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numbering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39.png" ContentType="image/png"/>
  <Override PartName="/word/media/image38.png" ContentType="image/png"/>
  <Override PartName="/word/media/image36.png" ContentType="image/png"/>
  <Override PartName="/word/media/image34.png" ContentType="image/png"/>
  <Override PartName="/word/media/image33.png" ContentType="image/png"/>
  <Override PartName="/word/media/image37.png" ContentType="image/png"/>
  <Override PartName="/word/media/image31.jpeg" ContentType="image/jpeg"/>
  <Override PartName="/word/media/image30.jpeg" ContentType="image/jpeg"/>
  <Override PartName="/word/media/image18.jpeg" ContentType="image/jpeg"/>
  <Override PartName="/word/media/image29.jpeg" ContentType="image/jpeg"/>
  <Override PartName="/word/media/image28.jpeg" ContentType="image/jpeg"/>
  <Override PartName="/word/media/image1.png" ContentType="image/png"/>
  <Override PartName="/word/media/image15.jpeg" ContentType="image/jpeg"/>
  <Override PartName="/word/media/image26.jpeg" ContentType="image/jpeg"/>
  <Override PartName="/word/media/image35.png" ContentType="image/png"/>
  <Override PartName="/word/media/image14.jpeg" ContentType="image/jpeg"/>
  <Override PartName="/word/media/image25.jpeg" ContentType="image/jpeg"/>
  <Override PartName="/word/media/image13.jpeg" ContentType="image/jpeg"/>
  <Override PartName="/word/media/image24.jpeg" ContentType="image/jpeg"/>
  <Override PartName="/word/media/image12.jpeg" ContentType="image/jpeg"/>
  <Override PartName="/word/media/image23.jpeg" ContentType="image/jpeg"/>
  <Override PartName="/word/media/image20.jpeg" ContentType="image/jpeg"/>
  <Override PartName="/word/media/image19.jpeg" ContentType="image/jpeg"/>
  <Override PartName="/word/media/image16.png" ContentType="image/png"/>
  <Override PartName="/word/media/image22.jpeg" ContentType="image/jpeg"/>
  <Override PartName="/word/media/image11.jpeg" ContentType="image/jpeg"/>
  <Override PartName="/word/media/image9.png" ContentType="image/png"/>
  <Override PartName="/word/media/image8.jpeg" ContentType="image/jpeg"/>
  <Override PartName="/word/media/image21.jpeg" ContentType="image/jpeg"/>
  <Override PartName="/word/media/image10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png" ContentType="image/png"/>
  <Override PartName="/word/media/image17.png" ContentType="image/png"/>
  <Override PartName="/word/media/image32.jpeg" ContentType="image/jpeg"/>
  <Override PartName="/word/media/image3.png" ContentType="image/png"/>
  <Override PartName="/word/media/image27.jpeg" ContentType="image/jpeg"/>
  <Override PartName="/word/media/image2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4662805</wp:posOffset>
            </wp:positionH>
            <wp:positionV relativeFrom="paragraph">
              <wp:posOffset>3810</wp:posOffset>
            </wp:positionV>
            <wp:extent cx="1333500" cy="704850"/>
            <wp:effectExtent l="0" t="0" r="0" b="0"/>
            <wp:wrapSquare wrapText="bothSides"/>
            <wp:docPr id="1" name="Obraz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/>
          <w:b/>
          <w:b/>
          <w:color w:val="DB2B36"/>
          <w:sz w:val="40"/>
          <w:szCs w:val="40"/>
        </w:rPr>
      </w:pPr>
      <w:r>
        <w:rPr>
          <w:rFonts w:ascii="Calibri" w:hAnsi="Calibri"/>
          <w:b/>
          <w:color w:val="DB2B36"/>
          <w:sz w:val="40"/>
          <w:szCs w:val="40"/>
        </w:rPr>
        <w:t>Raport Ewaluacyjny</w:t>
      </w:r>
    </w:p>
    <w:p>
      <w:pPr>
        <w:pStyle w:val="Normal"/>
        <w:rPr>
          <w:rFonts w:ascii="Calibri" w:hAnsi="Calibri"/>
          <w:b/>
          <w:b/>
          <w:color w:val="DB2B36"/>
          <w:sz w:val="32"/>
          <w:szCs w:val="32"/>
        </w:rPr>
      </w:pPr>
      <w:r>
        <w:rPr>
          <w:rFonts w:ascii="Calibri" w:hAnsi="Calibri"/>
          <w:b/>
          <w:color w:val="DB2B36"/>
          <w:sz w:val="32"/>
          <w:szCs w:val="32"/>
        </w:rPr>
        <w:t>Olszyńskiego Budżetu Obywatelskiego 2017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/>
        <w:drawing>
          <wp:inline distT="0" distB="0" distL="0" distR="0">
            <wp:extent cx="6096000" cy="6096000"/>
            <wp:effectExtent l="0" t="0" r="0" b="0"/>
            <wp:docPr id="2" name="Obraz 224" descr="RedBig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24" descr="RedBigSquare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uppressAutoHyphens w:val="false"/>
        <w:spacing w:lineRule="auto" w:line="276" w:before="0" w:after="200"/>
        <w:rPr>
          <w:rFonts w:ascii="Calibri" w:hAnsi="Calibri"/>
        </w:rPr>
      </w:pPr>
      <w:r>
        <w:rPr>
          <w:rFonts w:ascii="Calibri" w:hAnsi="Calibri"/>
        </w:rPr>
      </w:r>
      <w:r>
        <w:br w:type="page"/>
      </w:r>
    </w:p>
    <w:p>
      <w:pPr>
        <w:pStyle w:val="Normal"/>
        <w:jc w:val="right"/>
        <w:rPr>
          <w:rFonts w:ascii="Calibri" w:hAnsi="Calibri"/>
          <w:sz w:val="32"/>
        </w:rPr>
      </w:pPr>
      <w:r>
        <w:rPr/>
        <w:drawing>
          <wp:inline distT="0" distB="0" distL="0" distR="0">
            <wp:extent cx="5486400" cy="876300"/>
            <wp:effectExtent l="0" t="0" r="0" b="0"/>
            <wp:docPr id="3" name="Obraz 206" descr="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06" descr="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Calibri" w:hAnsi="Calibri"/>
          <w:sz w:val="32"/>
        </w:rPr>
      </w:pPr>
      <w:r>
        <w:rPr>
          <w:rFonts w:ascii="Calibri" w:hAnsi="Calibri"/>
          <w:sz w:val="32"/>
        </w:rPr>
      </w:r>
    </w:p>
    <w:p>
      <w:pPr>
        <w:pStyle w:val="Normal"/>
        <w:jc w:val="both"/>
        <w:rPr>
          <w:rFonts w:ascii="Calibri" w:hAnsi="Calibri"/>
          <w:b/>
          <w:b/>
          <w:bCs/>
          <w:color w:val="DB2B36"/>
          <w:sz w:val="40"/>
        </w:rPr>
      </w:pPr>
      <w:r>
        <w:rPr>
          <w:rFonts w:ascii="Calibri" w:hAnsi="Calibri"/>
          <w:b/>
          <w:bCs/>
          <w:color w:val="DB2B36"/>
          <w:sz w:val="40"/>
        </w:rPr>
      </w:r>
    </w:p>
    <w:p>
      <w:pPr>
        <w:pStyle w:val="Normal"/>
        <w:jc w:val="both"/>
        <w:rPr>
          <w:rFonts w:ascii="Calibri" w:hAnsi="Calibri"/>
          <w:sz w:val="32"/>
        </w:rPr>
      </w:pPr>
      <w:r>
        <w:rPr>
          <w:rFonts w:ascii="Calibri" w:hAnsi="Calibri"/>
          <w:sz w:val="32"/>
        </w:rPr>
      </w:r>
    </w:p>
    <w:p>
      <w:pPr>
        <w:pStyle w:val="Nagwek11"/>
        <w:numPr>
          <w:ilvl w:val="0"/>
          <w:numId w:val="22"/>
        </w:numPr>
        <w:rPr>
          <w:sz w:val="28"/>
        </w:rPr>
      </w:pPr>
      <w:r>
        <w:rPr>
          <w:sz w:val="32"/>
        </w:rPr>
        <w:t>Olsztyński Budżet Obywatelski w roku 2016 zorganizowany został po raz czwarty. Inwestycje, które wybrali mieszkańcy Olsztyna realizowane będą w bieżącym roku stąd nazwa Olsztyński Budżet Obywatelski 2017.</w:t>
      </w:r>
    </w:p>
    <w:p>
      <w:pPr>
        <w:pStyle w:val="ListParagraph"/>
        <w:jc w:val="both"/>
        <w:rPr>
          <w:rFonts w:ascii="Calibri" w:hAnsi="Calibri"/>
          <w:sz w:val="32"/>
        </w:rPr>
      </w:pPr>
      <w:r>
        <w:rPr>
          <w:rFonts w:ascii="Calibri" w:hAnsi="Calibri"/>
          <w:sz w:val="32"/>
        </w:rPr>
      </w:r>
    </w:p>
    <w:p>
      <w:pPr>
        <w:pStyle w:val="ListParagraph"/>
        <w:numPr>
          <w:ilvl w:val="0"/>
          <w:numId w:val="22"/>
        </w:numPr>
        <w:jc w:val="both"/>
        <w:rPr>
          <w:rFonts w:ascii="Calibri" w:hAnsi="Calibri"/>
          <w:b/>
          <w:b/>
          <w:color w:val="DB2B36"/>
          <w:sz w:val="32"/>
        </w:rPr>
      </w:pPr>
      <w:r>
        <w:rPr>
          <w:rFonts w:ascii="Calibri" w:hAnsi="Calibri"/>
          <w:b/>
          <w:color w:val="DB2B36"/>
          <w:sz w:val="32"/>
        </w:rPr>
        <w:t>Tak jak w poprzednich latach idea oparta była na konsultacjach społecznych, które miały na celu włączenie mieszkańców</w:t>
        <w:br/>
        <w:t xml:space="preserve">w decydowanie o wydatkowaniu określonej części budżetu Miasta Olsztyna na zadania możliwe do zrealizowania w ciągu jednego roku i wskazane przez mieszkańców w trybie wypracowanych zasad. </w:t>
      </w:r>
    </w:p>
    <w:p>
      <w:pPr>
        <w:pStyle w:val="Normal"/>
        <w:jc w:val="both"/>
        <w:rPr>
          <w:rFonts w:ascii="Calibri" w:hAnsi="Calibri"/>
          <w:sz w:val="32"/>
        </w:rPr>
      </w:pPr>
      <w:r>
        <w:rPr>
          <w:rFonts w:ascii="Calibri" w:hAnsi="Calibri"/>
          <w:sz w:val="32"/>
        </w:rPr>
      </w:r>
    </w:p>
    <w:p>
      <w:pPr>
        <w:pStyle w:val="ListParagraph"/>
        <w:numPr>
          <w:ilvl w:val="0"/>
          <w:numId w:val="23"/>
        </w:numPr>
        <w:jc w:val="both"/>
        <w:rPr>
          <w:rFonts w:ascii="Calibri" w:hAnsi="Calibri"/>
          <w:b/>
          <w:b/>
          <w:color w:val="DB2B36"/>
          <w:sz w:val="32"/>
        </w:rPr>
      </w:pPr>
      <w:r>
        <w:rPr>
          <w:rFonts w:ascii="Calibri" w:hAnsi="Calibri"/>
          <w:b/>
          <w:color w:val="DB2B36"/>
          <w:sz w:val="32"/>
        </w:rPr>
        <w:t>Czwarta edycja Olsztyńskiego Budżetu Obywatelskiego pod wieloma względami była rekordowa. Oddano rekordową ilość głosów, zrealizowana zostanie rekordowa ilość inwestycji, budżet realizowany będzie w oparciu o rekordową pulę środków.</w:t>
      </w:r>
      <w:r>
        <w:br w:type="page"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6127750</wp:posOffset>
                </wp:positionH>
                <wp:positionV relativeFrom="paragraph">
                  <wp:posOffset>3272790</wp:posOffset>
                </wp:positionV>
                <wp:extent cx="307975" cy="387985"/>
                <wp:effectExtent l="0" t="0" r="0" b="0"/>
                <wp:wrapSquare wrapText="bothSides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25pt;height:30.55pt;mso-wrap-distance-left:9pt;mso-wrap-distance-right:9pt;mso-wrap-distance-top:0pt;mso-wrap-distance-bottom:0pt;margin-top:257.7pt;mso-position-vertical-relative:text;margin-left:482.5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agwek11"/>
        <w:rPr>
          <w:sz w:val="72"/>
        </w:rPr>
      </w:pPr>
      <w:r>
        <w:rPr/>
        <w:drawing>
          <wp:inline distT="0" distB="0" distL="0" distR="0">
            <wp:extent cx="257175" cy="257175"/>
            <wp:effectExtent l="0" t="0" r="0" b="0"/>
            <wp:docPr id="5" name="Obraz 207" descr="red-qu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07" descr="red-qua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>1. FINANSE</w:t>
      </w:r>
    </w:p>
    <w:p>
      <w:pPr>
        <w:pStyle w:val="Normal"/>
        <w:jc w:val="both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  <w:t xml:space="preserve">Limit wartości Olsztyńskiego Budżetu Obywatelskiego 2017 zwiększony został do kwoty  </w:t>
        <w:br/>
        <w:t xml:space="preserve">3 730 000 zł (z 3 530 000 zł w roku 2016). Zgodnie z propozycją Rady Partycypacyjnej wniosek ogólnomiejski zastąpiony został wnioskiem zintegrowanym, dającym możliwość współpracy pomiędzy mieszkańcami osiedli sąsiadujących ze sobą i pozwalający na realizację nieco większych przedsięwzięć zarówno w sferze inwestycyjnej, jak i społecznej. </w:t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Maksymalna wartość projektu zintegrowanego wynosiła 300 000 zł, do realizacji przekazano</w:t>
        <w:br/>
        <w:t xml:space="preserve">cztery projekty. Limit finansowy wniosków osiedlowych pozostał na zeszłorocznym  poziomie </w:t>
        <w:br/>
        <w:t>i wynosił 110 000 zł.</w:t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  <w:t xml:space="preserve">Na trzech osiedlach: Nad Jeziorem Długim, na Nagórkach i na Pieczewie zwycięskie projekty nie wyczerpały puli środków przeznaczonych do wykorzystania, więc zgodnie z przyjętym zasadami zrealizowane zostaną projekty z drugiego miejsca. Na Jarotach dwa wnioski zdobyły taką samą liczbę głosów (147), dlatego zrealizowane zostaną oba projekty. </w:t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  <w:t xml:space="preserve">W sumie, w roku 2017 zrealizowanych zostanie 27 wniosków osiedlowych. </w:t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  <w:drawing>
          <wp:anchor behindDoc="0" distT="0" distB="0" distL="0" distR="114300" simplePos="0" locked="0" layoutInCell="1" allowOverlap="1" relativeHeight="53">
            <wp:simplePos x="0" y="0"/>
            <wp:positionH relativeFrom="column">
              <wp:align>left</wp:align>
            </wp:positionH>
            <wp:positionV relativeFrom="paragraph">
              <wp:posOffset>187960</wp:posOffset>
            </wp:positionV>
            <wp:extent cx="2834005" cy="1799590"/>
            <wp:effectExtent l="0" t="0" r="0" b="0"/>
            <wp:wrapSquare wrapText="largest"/>
            <wp:docPr id="6" name="Obraz 4" descr="Zdj&amp;eogon;cie u&amp;zdot;ytkownika Olszty&amp;nacute;ski Bud&amp;zdot;et Obywatels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4" descr="Zdj&amp;eogon;cie u&amp;zdot;ytkownika Olszty&amp;nacute;ski Bud&amp;zdot;et Obywatelski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/>
        </w:rPr>
      </w:pPr>
      <w:r>
        <w:rPr/>
        <w:drawing>
          <wp:inline distT="0" distB="0" distL="0" distR="0">
            <wp:extent cx="2733675" cy="1781175"/>
            <wp:effectExtent l="0" t="0" r="0" b="0"/>
            <wp:docPr id="7" name="Obraz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fldChar w:fldCharType="begin"/>
      </w:r>
      <w:r>
        <w:instrText>INCLUDEPICTURE "https://scontent-waw1-1.xx.fbcdn.net/v/t1.0-9/15871909_1844293762522804_8370530659602324828_n.jpg?oh=9af468bb69cb2174c5e8a515a8d2f951&amp;oe=5940C897" \* MERGEFORMATINET</w:instrText>
      </w:r>
      <w:r>
        <w:fldChar w:fldCharType="separate"/>
      </w:r>
      <w:bookmarkStart w:id="0" w:name="__Fieldmark__1171_1629255232"/>
      <w:r>
        <w:rPr/>
      </w:r>
      <w:r>
        <w:rPr/>
      </w:r>
      <w:r>
        <w:fldChar w:fldCharType="end"/>
      </w:r>
      <w:bookmarkEnd w:id="0"/>
      <w:r>
        <w:rPr>
          <w:rFonts w:ascii="Calibri" w:hAnsi="Calibri"/>
        </w:rPr>
        <w:br/>
      </w:r>
      <w:r>
        <w:rPr>
          <w:rFonts w:ascii="Calibri" w:hAnsi="Calibri"/>
        </w:rPr>
        <w:drawing>
          <wp:inline distT="0" distB="0" distL="0" distR="0">
            <wp:extent cx="2819400" cy="1943100"/>
            <wp:effectExtent l="0" t="0" r="0" b="0"/>
            <wp:docPr id="8" name="Obraz 64" descr="Zdj&amp;eogon;cie u&amp;zdot;ytkownika Olszty&amp;nacute;ski Bud&amp;zdot;et Obywatels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64" descr="Zdj&amp;eogon;cie u&amp;zdot;ytkownika Olszty&amp;nacute;ski Bud&amp;zdot;et Obywatelski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   </w:t>
      </w:r>
      <w:r>
        <w:rPr/>
        <w:drawing>
          <wp:inline distT="0" distB="0" distL="0" distR="0">
            <wp:extent cx="2724150" cy="1943100"/>
            <wp:effectExtent l="0" t="0" r="0" b="0"/>
            <wp:docPr id="9" name="Obraz 77" descr="Zdj&amp;eogon;cie u&amp;zdot;ytkownika Olszty&amp;nacute;ski Bud&amp;zdot;et Obywatels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77" descr="Zdj&amp;eogon;cie u&amp;zdot;ytkownika Olszty&amp;nacute;ski Bud&amp;zdot;et Obywatelski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/>
        <w:suppressAutoHyphens w:val="false"/>
        <w:spacing w:lineRule="auto" w:line="276" w:before="0" w:after="200"/>
        <w:jc w:val="center"/>
        <w:rPr>
          <w:rFonts w:ascii="Calibri" w:hAnsi="Calibri"/>
        </w:rPr>
      </w:pPr>
      <w:r>
        <w:rPr>
          <w:rFonts w:ascii="Calibri" w:hAnsi="Calibri"/>
        </w:rPr>
      </w:r>
      <w:r>
        <w:br w:type="page"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6123305</wp:posOffset>
                </wp:positionH>
                <wp:positionV relativeFrom="paragraph">
                  <wp:posOffset>5417820</wp:posOffset>
                </wp:positionV>
                <wp:extent cx="307975" cy="387985"/>
                <wp:effectExtent l="0" t="0" r="0" b="0"/>
                <wp:wrapSquare wrapText="bothSides"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25pt;height:30.55pt;mso-wrap-distance-left:9pt;mso-wrap-distance-right:9pt;mso-wrap-distance-top:0pt;mso-wrap-distance-bottom:0pt;margin-top:426.6pt;mso-position-vertical-relative:text;margin-left:482.15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agwek11"/>
        <w:ind w:left="720" w:hanging="720"/>
        <w:rPr/>
      </w:pPr>
      <w:r>
        <w:rPr/>
        <w:drawing>
          <wp:inline distT="0" distB="0" distL="0" distR="0">
            <wp:extent cx="276225" cy="285750"/>
            <wp:effectExtent l="0" t="0" r="0" b="0"/>
            <wp:docPr id="11" name="Obraz 209" descr="red-qu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209" descr="red-qua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 xml:space="preserve">2. ZASADY </w:t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BoldSmallHeader"/>
        <w:rPr>
          <w:color w:val="DB2B36"/>
        </w:rPr>
      </w:pPr>
      <w:r>
        <w:rPr>
          <w:color w:val="DB2B36"/>
        </w:rPr>
        <w:t>OBO 2017 realizowany był w znacznej mierze w oparciu o zasady wypracowane w poprzednich edycjach. Nad prawidłowym wdrażaniem Olsztyńskiego Budżetu Obywatelskiego 2017 czuwał Zespół Koordynujący</w:t>
        <w:br/>
        <w:t>w składzie: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ListParagraph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Łukasz Łukaszewski – Radny Rady Miasta, przewodniczący Zespołu Koordynującego</w:t>
      </w:r>
    </w:p>
    <w:p>
      <w:pPr>
        <w:pStyle w:val="ListParagraph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Tomasz Głażewski – Radny Rady Miasta</w:t>
      </w:r>
    </w:p>
    <w:p>
      <w:pPr>
        <w:pStyle w:val="ListParagraph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Mirosław Gornowicz – Radny Rady Miasta</w:t>
      </w:r>
    </w:p>
    <w:p>
      <w:pPr>
        <w:pStyle w:val="ListParagraph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Justyna Paul – przedstawicielka mieszkańców</w:t>
      </w:r>
    </w:p>
    <w:p>
      <w:pPr>
        <w:pStyle w:val="ListParagraph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Piotr Łuński – przedstawiciel mieszkańców</w:t>
      </w:r>
    </w:p>
    <w:p>
      <w:pPr>
        <w:pStyle w:val="ListParagraph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Tomasz Piotrowski – przedstawiciel mieszkańców</w:t>
      </w:r>
    </w:p>
    <w:p>
      <w:pPr>
        <w:pStyle w:val="ListParagraph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Małgorzata Dąbrowska – Warmińsko Mazurskie Stowarzyszenie Właścicieli Ośrodków  Szkolenia Kierowców w Olsztynie,</w:t>
      </w:r>
    </w:p>
    <w:p>
      <w:pPr>
        <w:pStyle w:val="ListParagraph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Ewa Giecko - Koło Terenowe Polskiego Związku Głuchych w Olsztynie,</w:t>
      </w:r>
    </w:p>
    <w:p>
      <w:pPr>
        <w:pStyle w:val="ListParagraph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Paweł Marek Kamiński – Polski Związek Niewidomych Okręg Warmińsko-Mazurski.</w:t>
      </w:r>
    </w:p>
    <w:p>
      <w:pPr>
        <w:pStyle w:val="ListParagraph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Monika Michniewicz – przedstawicielka Prezydenta Olsztyna</w:t>
      </w:r>
    </w:p>
    <w:p>
      <w:pPr>
        <w:pStyle w:val="ListParagraph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Aneta Szpaderska – przedstawicielka Prezydenta Olsztyna</w:t>
      </w:r>
    </w:p>
    <w:p>
      <w:pPr>
        <w:pStyle w:val="ListParagraph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>Magdalena Orlik – przedstawicielka Prezydenta Olsztyna.</w:t>
      </w:r>
    </w:p>
    <w:p>
      <w:pPr>
        <w:pStyle w:val="ListParagraph"/>
        <w:ind w:left="360" w:hanging="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center"/>
        <w:rPr>
          <w:rFonts w:ascii="Calibri" w:hAnsi="Calibri"/>
        </w:rPr>
      </w:pPr>
      <w:r>
        <w:rPr/>
        <w:drawing>
          <wp:inline distT="0" distB="0" distL="0" distR="0">
            <wp:extent cx="5238750" cy="3933825"/>
            <wp:effectExtent l="0" t="0" r="0" b="0"/>
            <wp:docPr id="12" name="Obraz 14" descr="ew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4" descr="ewu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uppressAutoHyphens w:val="false"/>
        <w:spacing w:lineRule="auto" w:line="276" w:before="0" w:after="200"/>
        <w:rPr>
          <w:rFonts w:ascii="Calibri" w:hAnsi="Calibri"/>
        </w:rPr>
      </w:pPr>
      <w:r>
        <w:rPr>
          <w:rFonts w:ascii="Calibri" w:hAnsi="Calibri"/>
        </w:rPr>
      </w:r>
      <w:r>
        <w:br w:type="page"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6172200</wp:posOffset>
                </wp:positionH>
                <wp:positionV relativeFrom="paragraph">
                  <wp:posOffset>574040</wp:posOffset>
                </wp:positionV>
                <wp:extent cx="307975" cy="387985"/>
                <wp:effectExtent l="0" t="0" r="0" b="0"/>
                <wp:wrapSquare wrapText="bothSides"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25pt;height:30.55pt;mso-wrap-distance-left:9pt;mso-wrap-distance-right:9pt;mso-wrap-distance-top:0pt;mso-wrap-distance-bottom:0pt;margin-top:45.2pt;mso-position-vertical-relative:text;margin-left:486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SmallRedHeader"/>
        <w:rPr>
          <w:color w:val="00000A"/>
        </w:rPr>
      </w:pPr>
      <w:r>
        <w:rPr/>
        <w:t>Powołanie Rady Partycypacyjnej</w:t>
      </w:r>
    </w:p>
    <w:p>
      <w:pPr>
        <w:pStyle w:val="BoldSmallHeader"/>
        <w:rPr>
          <w:b w:val="false"/>
          <w:b w:val="false"/>
          <w:sz w:val="24"/>
        </w:rPr>
      </w:pPr>
      <w:r>
        <w:rPr>
          <w:b w:val="false"/>
          <w:sz w:val="24"/>
        </w:rPr>
      </w:r>
    </w:p>
    <w:p>
      <w:pPr>
        <w:pStyle w:val="BoldSmallHeader"/>
        <w:rPr>
          <w:b w:val="false"/>
          <w:b w:val="false"/>
          <w:sz w:val="24"/>
        </w:rPr>
      </w:pPr>
      <w:r>
        <w:rPr>
          <w:b w:val="false"/>
          <w:sz w:val="24"/>
        </w:rPr>
        <w:t>Po raz pierwszy powołana została Rada Partycypacyjna, w której skład weszli przedstawiciele 22 działających w Olsztynie rad osiedlowych (bez przedstawiciela Rady Osiedla Kościuszki).</w:t>
      </w:r>
    </w:p>
    <w:p>
      <w:pPr>
        <w:pStyle w:val="BoldSmallHeader"/>
        <w:rPr>
          <w:b w:val="false"/>
          <w:b w:val="false"/>
          <w:sz w:val="24"/>
        </w:rPr>
      </w:pPr>
      <w:r>
        <w:rPr>
          <w:b w:val="false"/>
          <w:sz w:val="24"/>
        </w:rPr>
      </w:r>
    </w:p>
    <w:p>
      <w:pPr>
        <w:pStyle w:val="BoldSmallHeader"/>
        <w:rPr>
          <w:color w:val="DB2B36"/>
        </w:rPr>
      </w:pPr>
      <w:r>
        <w:rPr>
          <w:color w:val="DB2B36"/>
        </w:rPr>
        <w:t>Zadania Rady Partycypacyjnej</w:t>
      </w:r>
    </w:p>
    <w:p>
      <w:pPr>
        <w:pStyle w:val="BoldSmallHeader"/>
        <w:rPr>
          <w:b w:val="false"/>
          <w:b w:val="false"/>
          <w:sz w:val="24"/>
        </w:rPr>
      </w:pPr>
      <w:r>
        <w:rPr>
          <w:b w:val="false"/>
          <w:sz w:val="24"/>
        </w:rPr>
      </w:r>
    </w:p>
    <w:p>
      <w:pPr>
        <w:pStyle w:val="BoldSmallHeader"/>
        <w:rPr>
          <w:b w:val="false"/>
          <w:b w:val="false"/>
          <w:sz w:val="24"/>
        </w:rPr>
      </w:pPr>
      <w:r>
        <w:rPr>
          <w:b w:val="false"/>
          <w:sz w:val="24"/>
        </w:rPr>
        <w:t>Zadaniem Rady Partycypacyjne jest wzmocnienie realizacji OBO oraz nadzór nad realizacją zwycięskich projektów przy współpracy z wnioskodawcami. Rolą członków Rady jest wspomaganie działania budżetu na swoich osiedlach. Rada Partycypacyjna uczestniczy</w:t>
        <w:br/>
        <w:t>w procesie weryfikacji wniosków i dialogu z wnioskodawcami oraz mieszkańcami.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BoldSmallHeader"/>
        <w:rPr>
          <w:color w:val="DB2B36"/>
        </w:rPr>
      </w:pPr>
      <w:r>
        <w:rPr>
          <w:color w:val="DB2B36"/>
        </w:rPr>
        <w:t>Skład Rady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    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Wiesław Nałęcz – osiedle Wojska Polskiego, przewodniczący Rady Partycypacyjnej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Waldemar Olszewski – osiedle Brzeziny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Marta Pasławska – osiedle Dajtki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Piotr Kocenko – osiedle Generałów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Antoni Patkowski – osiedle Grunwaldzkie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Bożena Grzelka – osiedle Gutkowo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Jan Andrejczuk – osiedle Jaroty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Sławomir Jabłoński – osiedle Kętrzyńskiego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Emil Marecki – osiedle Kormoran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Jolanta From – osiedle Kortowo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Piotr Źródlewski – osiedle Likusy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Marcin Spychała – osiedle Mazurskie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Stanisław Dąbrowski – osiedle Nad Jeziorem Długim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Małgorzata Gołębicka – osiedle Nagórki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Cecylia Bąk – Czuba – osiedle Pieczewo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Sławomir Milewski – osiedle Podgrodzie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Elżbieta Osenkowska – osiedle Podleśna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Bogdan Gęsicki – osiedle Pojezierze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Krzysztof Wojciechowski – osiedle Redykajny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Jerzy Gąska – osiedle Sródmieście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Piotr Pniewski – osiedle Zatorze</w:t>
      </w:r>
    </w:p>
    <w:p>
      <w:pPr>
        <w:pStyle w:val="ListParagraph"/>
        <w:numPr>
          <w:ilvl w:val="0"/>
          <w:numId w:val="17"/>
        </w:numPr>
        <w:rPr>
          <w:rFonts w:ascii="Calibri" w:hAnsi="Calibri"/>
        </w:rPr>
      </w:pPr>
      <w:r>
        <w:rPr>
          <w:rFonts w:ascii="Calibri" w:hAnsi="Calibri"/>
        </w:rPr>
        <w:t>Piotr Klimas – osiedle Zielona Górka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BoldSmallHeader"/>
        <w:rPr>
          <w:color w:val="DB2B36"/>
        </w:rPr>
      </w:pPr>
      <w:r>
        <w:rPr>
          <w:color w:val="DB2B36"/>
        </w:rPr>
        <w:t>Zakończenie działalności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Działalność Rady Partycypacyjnej kończy się w momencie  zakończenia realizacji wnioskowanych projektów czyli 31 grudnia 2017 roku.</w:t>
      </w:r>
    </w:p>
    <w:p>
      <w:pPr>
        <w:pStyle w:val="Normal"/>
        <w:widowControl/>
        <w:suppressAutoHyphens w:val="false"/>
        <w:spacing w:lineRule="auto" w:line="276" w:before="0" w:after="200"/>
        <w:rPr>
          <w:rFonts w:ascii="Calibri" w:hAnsi="Calibri"/>
        </w:rPr>
      </w:pPr>
      <w:r>
        <w:rPr>
          <w:rFonts w:ascii="Calibri" w:hAnsi="Calibri"/>
        </w:rPr>
      </w:r>
      <w:r>
        <w:br w:type="page"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column">
                  <wp:posOffset>6118225</wp:posOffset>
                </wp:positionH>
                <wp:positionV relativeFrom="paragraph">
                  <wp:posOffset>1252220</wp:posOffset>
                </wp:positionV>
                <wp:extent cx="307975" cy="387985"/>
                <wp:effectExtent l="0" t="0" r="0" b="0"/>
                <wp:wrapSquare wrapText="bothSides"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25pt;height:30.55pt;mso-wrap-distance-left:9pt;mso-wrap-distance-right:9pt;mso-wrap-distance-top:0pt;mso-wrap-distance-bottom:0pt;margin-top:98.6pt;mso-position-vertical-relative:text;margin-left:481.75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agwek11"/>
        <w:numPr>
          <w:ilvl w:val="0"/>
          <w:numId w:val="19"/>
        </w:numPr>
        <w:tabs>
          <w:tab w:val="left" w:pos="426" w:leader="none"/>
        </w:tabs>
        <w:ind w:left="567" w:hanging="567"/>
        <w:jc w:val="left"/>
        <w:rPr/>
      </w:pPr>
      <w:r>
        <w:rPr/>
        <w:t xml:space="preserve"> </w:t>
      </w:r>
      <w:r>
        <w:rPr/>
        <w:t>3. TERMINY</w:t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BoldSmallHeader"/>
        <w:jc w:val="left"/>
        <w:rPr>
          <w:bCs/>
          <w:color w:val="DB2B36"/>
        </w:rPr>
      </w:pPr>
      <w:r>
        <w:rPr>
          <w:color w:val="DB2B36"/>
        </w:rPr>
        <w:t>Harmonogram Olsztyńskiego Budżetu Obywatelskiego 2017 przebiegał następująco:</w:t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tbl>
      <w:tblPr>
        <w:tblW w:w="9214" w:type="dxa"/>
        <w:jc w:val="left"/>
        <w:tblInd w:w="0" w:type="dxa"/>
        <w:tblBorders>
          <w:left w:val="single" w:sz="8" w:space="0" w:color="9BBB59"/>
        </w:tblBorders>
        <w:tblCellMar>
          <w:top w:w="0" w:type="dxa"/>
          <w:left w:w="107" w:type="dxa"/>
          <w:bottom w:w="0" w:type="dxa"/>
          <w:right w:w="108" w:type="dxa"/>
        </w:tblCellMar>
        <w:tblLook w:val="0000"/>
      </w:tblPr>
      <w:tblGrid>
        <w:gridCol w:w="3369"/>
        <w:gridCol w:w="5844"/>
      </w:tblGrid>
      <w:tr>
        <w:trPr>
          <w:trHeight w:val="510" w:hRule="atLeast"/>
        </w:trPr>
        <w:tc>
          <w:tcPr>
            <w:tcW w:w="3369" w:type="dxa"/>
            <w:tcBorders>
              <w:left w:val="single" w:sz="8" w:space="0" w:color="9BBB59"/>
            </w:tcBorders>
            <w:shd w:color="auto" w:fill="E6EED5" w:val="clear"/>
            <w:tcMar>
              <w:left w:w="107" w:type="dxa"/>
            </w:tcMar>
            <w:vAlign w:val="center"/>
          </w:tcPr>
          <w:p>
            <w:pPr>
              <w:pStyle w:val="Nagwektabeli"/>
              <w:rPr>
                <w:rFonts w:ascii="Calibri" w:hAnsi="Calibri"/>
                <w:color w:val="DB2B36"/>
                <w:sz w:val="28"/>
                <w:szCs w:val="28"/>
              </w:rPr>
            </w:pPr>
            <w:bookmarkStart w:id="1" w:name="col6780-0"/>
            <w:bookmarkStart w:id="2" w:name="col6780-1"/>
            <w:bookmarkEnd w:id="1"/>
            <w:bookmarkEnd w:id="2"/>
            <w:r>
              <w:rPr>
                <w:rFonts w:ascii="Calibri" w:hAnsi="Calibri"/>
                <w:color w:val="DB2B36"/>
                <w:sz w:val="28"/>
                <w:szCs w:val="28"/>
              </w:rPr>
              <w:t>TERMIN</w:t>
            </w:r>
          </w:p>
        </w:tc>
        <w:tc>
          <w:tcPr>
            <w:tcW w:w="5844" w:type="dxa"/>
            <w:tcBorders>
              <w:right w:val="single" w:sz="8" w:space="0" w:color="9BBB59"/>
              <w:insideV w:val="single" w:sz="8" w:space="0" w:color="9BBB59"/>
            </w:tcBorders>
            <w:shd w:color="auto" w:fill="E6EED5" w:val="clear"/>
            <w:vAlign w:val="center"/>
          </w:tcPr>
          <w:p>
            <w:pPr>
              <w:pStyle w:val="Nagwektabeli"/>
              <w:rPr>
                <w:rFonts w:ascii="Calibri" w:hAnsi="Calibri"/>
                <w:color w:val="DB2B36"/>
                <w:sz w:val="28"/>
                <w:szCs w:val="28"/>
              </w:rPr>
            </w:pPr>
            <w:r>
              <w:rPr>
                <w:rFonts w:ascii="Calibri" w:hAnsi="Calibri"/>
                <w:color w:val="DB2B36"/>
                <w:sz w:val="28"/>
                <w:szCs w:val="28"/>
              </w:rPr>
              <w:t>DZIAŁANIE</w:t>
            </w:r>
          </w:p>
        </w:tc>
      </w:tr>
      <w:tr>
        <w:trPr>
          <w:trHeight w:val="794" w:hRule="atLeast"/>
        </w:trPr>
        <w:tc>
          <w:tcPr>
            <w:tcW w:w="3369" w:type="dxa"/>
            <w:tcBorders>
              <w:left w:val="single" w:sz="8" w:space="0" w:color="9BBB59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b/>
                <w:b/>
                <w:color w:val="000000"/>
                <w:sz w:val="28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2"/>
              </w:rPr>
              <w:t>30.05.2016</w:t>
            </w:r>
          </w:p>
        </w:tc>
        <w:tc>
          <w:tcPr>
            <w:tcW w:w="5844" w:type="dxa"/>
            <w:tcBorders>
              <w:right w:val="single" w:sz="8" w:space="0" w:color="9BBB59"/>
              <w:insideV w:val="single" w:sz="8" w:space="0" w:color="9BBB59"/>
            </w:tcBorders>
            <w:shd w:fill="auto" w:val="clear"/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Cs w:val="22"/>
              </w:rPr>
              <w:t>Powołanie Zespołu Koordynującego</w:t>
              <w:br/>
              <w:t>Powołanie Rady Partycypacyjnej</w:t>
            </w:r>
          </w:p>
        </w:tc>
      </w:tr>
      <w:tr>
        <w:trPr>
          <w:trHeight w:val="794" w:hRule="atLeast"/>
        </w:trPr>
        <w:tc>
          <w:tcPr>
            <w:tcW w:w="3369" w:type="dxa"/>
            <w:tcBorders>
              <w:left w:val="single" w:sz="8" w:space="0" w:color="9BBB59"/>
            </w:tcBorders>
            <w:shd w:color="auto" w:fill="E6EED5" w:val="clear"/>
            <w:tcMar>
              <w:left w:w="107" w:type="dxa"/>
            </w:tcMar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b/>
                <w:b/>
                <w:color w:val="000000"/>
                <w:sz w:val="28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2"/>
              </w:rPr>
              <w:t>10.05 – 26.06.2016</w:t>
            </w:r>
          </w:p>
        </w:tc>
        <w:tc>
          <w:tcPr>
            <w:tcW w:w="5844" w:type="dxa"/>
            <w:tcBorders>
              <w:right w:val="single" w:sz="8" w:space="0" w:color="9BBB59"/>
              <w:insideV w:val="single" w:sz="8" w:space="0" w:color="9BBB59"/>
            </w:tcBorders>
            <w:shd w:color="auto" w:fill="E6EED5" w:val="clear"/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Cs w:val="22"/>
              </w:rPr>
              <w:t>Kampania edukacyjna/Składanie wniosków</w:t>
            </w:r>
          </w:p>
        </w:tc>
      </w:tr>
      <w:tr>
        <w:trPr>
          <w:trHeight w:val="794" w:hRule="atLeast"/>
        </w:trPr>
        <w:tc>
          <w:tcPr>
            <w:tcW w:w="3369" w:type="dxa"/>
            <w:tcBorders>
              <w:left w:val="single" w:sz="8" w:space="0" w:color="9BBB59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b/>
                <w:b/>
                <w:color w:val="000000"/>
                <w:sz w:val="28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2"/>
              </w:rPr>
              <w:t>27.06 – 11.07.2016</w:t>
            </w:r>
          </w:p>
        </w:tc>
        <w:tc>
          <w:tcPr>
            <w:tcW w:w="5844" w:type="dxa"/>
            <w:tcBorders>
              <w:right w:val="single" w:sz="8" w:space="0" w:color="9BBB59"/>
              <w:insideV w:val="single" w:sz="8" w:space="0" w:color="9BBB59"/>
            </w:tcBorders>
            <w:shd w:fill="auto" w:val="clear"/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Cs w:val="22"/>
              </w:rPr>
              <w:t>Weryfikacja wniosków, Odwołania</w:t>
            </w:r>
          </w:p>
        </w:tc>
      </w:tr>
      <w:tr>
        <w:trPr>
          <w:trHeight w:val="794" w:hRule="atLeast"/>
        </w:trPr>
        <w:tc>
          <w:tcPr>
            <w:tcW w:w="3369" w:type="dxa"/>
            <w:tcBorders>
              <w:left w:val="single" w:sz="8" w:space="0" w:color="9BBB59"/>
            </w:tcBorders>
            <w:shd w:color="auto" w:fill="E6EED5" w:val="clear"/>
            <w:tcMar>
              <w:left w:w="107" w:type="dxa"/>
            </w:tcMar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b/>
                <w:b/>
                <w:color w:val="000000"/>
                <w:sz w:val="28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2"/>
              </w:rPr>
              <w:t>12.07.2016</w:t>
            </w:r>
          </w:p>
        </w:tc>
        <w:tc>
          <w:tcPr>
            <w:tcW w:w="5844" w:type="dxa"/>
            <w:tcBorders>
              <w:right w:val="single" w:sz="8" w:space="0" w:color="9BBB59"/>
              <w:insideV w:val="single" w:sz="8" w:space="0" w:color="9BBB59"/>
            </w:tcBorders>
            <w:shd w:color="auto" w:fill="E6EED5" w:val="clear"/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Cs w:val="22"/>
              </w:rPr>
              <w:t>Ogłoszenie list projektów</w:t>
            </w:r>
          </w:p>
        </w:tc>
      </w:tr>
      <w:tr>
        <w:trPr>
          <w:trHeight w:val="794" w:hRule="atLeast"/>
        </w:trPr>
        <w:tc>
          <w:tcPr>
            <w:tcW w:w="3369" w:type="dxa"/>
            <w:tcBorders>
              <w:left w:val="single" w:sz="8" w:space="0" w:color="9BBB59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b/>
                <w:b/>
                <w:color w:val="000000"/>
                <w:sz w:val="28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2"/>
              </w:rPr>
              <w:t>12.07 – 04.09.2016</w:t>
            </w:r>
          </w:p>
        </w:tc>
        <w:tc>
          <w:tcPr>
            <w:tcW w:w="5844" w:type="dxa"/>
            <w:tcBorders>
              <w:right w:val="single" w:sz="8" w:space="0" w:color="9BBB59"/>
              <w:insideV w:val="single" w:sz="8" w:space="0" w:color="9BBB59"/>
            </w:tcBorders>
            <w:shd w:fill="auto" w:val="clear"/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Cs w:val="22"/>
              </w:rPr>
              <w:t>Kampania informacyjna/Promowanie projektów</w:t>
            </w:r>
          </w:p>
        </w:tc>
      </w:tr>
      <w:tr>
        <w:trPr>
          <w:trHeight w:val="794" w:hRule="atLeast"/>
        </w:trPr>
        <w:tc>
          <w:tcPr>
            <w:tcW w:w="3369" w:type="dxa"/>
            <w:tcBorders>
              <w:left w:val="single" w:sz="8" w:space="0" w:color="9BBB59"/>
            </w:tcBorders>
            <w:shd w:color="auto" w:fill="E6EED5" w:val="clear"/>
            <w:tcMar>
              <w:left w:w="107" w:type="dxa"/>
            </w:tcMar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b/>
                <w:b/>
                <w:color w:val="000000"/>
                <w:sz w:val="28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2"/>
              </w:rPr>
              <w:t>8.09 – 18.09.2016</w:t>
            </w:r>
          </w:p>
        </w:tc>
        <w:tc>
          <w:tcPr>
            <w:tcW w:w="5844" w:type="dxa"/>
            <w:tcBorders>
              <w:right w:val="single" w:sz="8" w:space="0" w:color="9BBB59"/>
              <w:insideV w:val="single" w:sz="8" w:space="0" w:color="9BBB59"/>
            </w:tcBorders>
            <w:shd w:color="auto" w:fill="E6EED5" w:val="clear"/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Cs w:val="22"/>
              </w:rPr>
              <w:t>Głosowanie na projekty</w:t>
            </w:r>
          </w:p>
        </w:tc>
      </w:tr>
      <w:tr>
        <w:trPr>
          <w:trHeight w:val="794" w:hRule="atLeast"/>
        </w:trPr>
        <w:tc>
          <w:tcPr>
            <w:tcW w:w="3369" w:type="dxa"/>
            <w:tcBorders>
              <w:left w:val="single" w:sz="8" w:space="0" w:color="9BBB59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b/>
                <w:b/>
                <w:color w:val="000000"/>
                <w:sz w:val="28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2"/>
              </w:rPr>
              <w:t>30.09.2016</w:t>
            </w:r>
          </w:p>
        </w:tc>
        <w:tc>
          <w:tcPr>
            <w:tcW w:w="5844" w:type="dxa"/>
            <w:tcBorders>
              <w:right w:val="single" w:sz="8" w:space="0" w:color="9BBB59"/>
              <w:insideV w:val="single" w:sz="8" w:space="0" w:color="9BBB59"/>
            </w:tcBorders>
            <w:shd w:fill="auto" w:val="clear"/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Cs w:val="22"/>
              </w:rPr>
              <w:t>Ogłoszenie wyników</w:t>
            </w:r>
          </w:p>
        </w:tc>
      </w:tr>
      <w:tr>
        <w:trPr>
          <w:trHeight w:val="794" w:hRule="atLeast"/>
        </w:trPr>
        <w:tc>
          <w:tcPr>
            <w:tcW w:w="3369" w:type="dxa"/>
            <w:tcBorders>
              <w:left w:val="single" w:sz="8" w:space="0" w:color="9BBB59"/>
            </w:tcBorders>
            <w:shd w:color="auto" w:fill="E6EED5" w:val="clear"/>
            <w:tcMar>
              <w:left w:w="107" w:type="dxa"/>
            </w:tcMar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b/>
                <w:b/>
                <w:color w:val="000000"/>
                <w:sz w:val="28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2"/>
              </w:rPr>
              <w:t>1.01.2017 – 31.12.2017</w:t>
            </w:r>
          </w:p>
        </w:tc>
        <w:tc>
          <w:tcPr>
            <w:tcW w:w="5844" w:type="dxa"/>
            <w:tcBorders>
              <w:right w:val="single" w:sz="8" w:space="0" w:color="9BBB59"/>
              <w:insideV w:val="single" w:sz="8" w:space="0" w:color="9BBB59"/>
            </w:tcBorders>
            <w:shd w:color="auto" w:fill="E6EED5" w:val="clear"/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Cs w:val="22"/>
              </w:rPr>
              <w:t>Realizacja projektów wybranych w głosowaniu</w:t>
            </w:r>
          </w:p>
        </w:tc>
      </w:tr>
      <w:tr>
        <w:trPr>
          <w:trHeight w:val="794" w:hRule="atLeast"/>
        </w:trPr>
        <w:tc>
          <w:tcPr>
            <w:tcW w:w="3369" w:type="dxa"/>
            <w:tcBorders>
              <w:left w:val="single" w:sz="8" w:space="0" w:color="9BBB59"/>
              <w:bottom w:val="single" w:sz="8" w:space="0" w:color="9BBB59"/>
              <w:insideH w:val="single" w:sz="8" w:space="0" w:color="9BBB59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b/>
                <w:b/>
                <w:color w:val="000000"/>
                <w:sz w:val="28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2"/>
              </w:rPr>
              <w:t>12.2017</w:t>
            </w:r>
          </w:p>
        </w:tc>
        <w:tc>
          <w:tcPr>
            <w:tcW w:w="5844" w:type="dxa"/>
            <w:tcBorders>
              <w:bottom w:val="single" w:sz="8" w:space="0" w:color="9BBB59"/>
              <w:right w:val="single" w:sz="8" w:space="0" w:color="9BBB59"/>
              <w:insideH w:val="single" w:sz="8" w:space="0" w:color="9BBB59"/>
              <w:insideV w:val="single" w:sz="8" w:space="0" w:color="9BBB59"/>
            </w:tcBorders>
            <w:shd w:fill="auto" w:val="clear"/>
            <w:vAlign w:val="center"/>
          </w:tcPr>
          <w:p>
            <w:pPr>
              <w:pStyle w:val="Zawartotabeli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Cs w:val="22"/>
              </w:rPr>
              <w:t>Ewaluacja</w:t>
            </w:r>
          </w:p>
        </w:tc>
      </w:tr>
    </w:tbl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/>
        <w:suppressAutoHyphens w:val="false"/>
        <w:spacing w:lineRule="auto" w:line="276" w:before="0" w:after="200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  <w:r>
        <w:br w:type="page"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column">
                  <wp:posOffset>6125845</wp:posOffset>
                </wp:positionH>
                <wp:positionV relativeFrom="paragraph">
                  <wp:posOffset>3408680</wp:posOffset>
                </wp:positionV>
                <wp:extent cx="307975" cy="387985"/>
                <wp:effectExtent l="0" t="0" r="0" b="0"/>
                <wp:wrapSquare wrapText="bothSides"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25pt;height:30.55pt;mso-wrap-distance-left:9pt;mso-wrap-distance-right:9pt;mso-wrap-distance-top:0pt;mso-wrap-distance-bottom:0pt;margin-top:268.4pt;mso-position-vertical-relative:text;margin-left:482.35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posOffset>6150610</wp:posOffset>
                </wp:positionH>
                <wp:positionV relativeFrom="paragraph">
                  <wp:posOffset>3011170</wp:posOffset>
                </wp:positionV>
                <wp:extent cx="307975" cy="387985"/>
                <wp:effectExtent l="0" t="0" r="0" b="0"/>
                <wp:wrapSquare wrapText="bothSides"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25pt;height:30.55pt;mso-wrap-distance-left:9pt;mso-wrap-distance-right:9pt;mso-wrap-distance-top:0pt;mso-wrap-distance-bottom:0pt;margin-top:237.1pt;mso-position-vertical-relative:text;margin-left:484.3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agwek11"/>
        <w:numPr>
          <w:ilvl w:val="0"/>
          <w:numId w:val="20"/>
        </w:numPr>
        <w:tabs>
          <w:tab w:val="left" w:pos="426" w:leader="none"/>
        </w:tabs>
        <w:ind w:left="426" w:hanging="426"/>
        <w:jc w:val="left"/>
        <w:rPr/>
      </w:pPr>
      <w:r>
        <w:rPr/>
        <w:t xml:space="preserve"> </w:t>
      </w:r>
      <w:r>
        <w:rPr/>
        <w:t>4. PROJEKTY: SKŁADANIE WNIOSKÓW, GŁOSOWANIE, WYNIKI</w:t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BoldSmallHeader"/>
        <w:rPr>
          <w:color w:val="DB2B36"/>
        </w:rPr>
      </w:pPr>
      <w:r>
        <w:rPr>
          <w:color w:val="DB2B36"/>
        </w:rPr>
        <w:t>Ilość wniosków</w:t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  <w:t xml:space="preserve">W 2016 roku do Olsztyńskiego Budżetu Obywatelskiego wpłynęły 172 wnioski, 30 zostało odrzuconych ze względów formalnych bądź merytorycznych. W kategorii „zintegrowane” złożonych zostało 30 wniosków. Wśród osiedlowych, najwięcej propozycji dotyczyło inwestycji na osiedlu Grunwaldzkim i Wojska Polskiego (8). Na osiedlu Śródmieście zaproponowano tylko jeden projekt. </w:t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BoldSmallHeader"/>
        <w:rPr>
          <w:color w:val="DB2B36"/>
        </w:rPr>
      </w:pPr>
      <w:r>
        <w:rPr>
          <w:color w:val="DB2B36"/>
        </w:rPr>
        <w:t>Formularz zgłoszenia</w:t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both"/>
        <w:rPr>
          <w:rFonts w:ascii="Calibri" w:hAnsi="Calibri"/>
          <w:color w:val="FF3333"/>
        </w:rPr>
      </w:pPr>
      <w:r>
        <w:rPr>
          <w:rFonts w:ascii="Calibri" w:hAnsi="Calibri"/>
        </w:rPr>
        <w:t>Formularz zgłoszenia projektu dostępny był w Biurze Obsługi Klienta Urzędu Miasta,</w:t>
        <w:br/>
        <w:t>na stronie internetowej oraz we wszystkich punktach konsultacyjnych.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Calibri" w:hAnsi="Calibri"/>
        </w:rPr>
      </w:pPr>
      <w:r>
        <w:rPr/>
        <w:drawing>
          <wp:inline distT="0" distB="0" distL="0" distR="0">
            <wp:extent cx="3057525" cy="4095750"/>
            <wp:effectExtent l="0" t="0" r="0" b="0"/>
            <wp:docPr id="17" name="Obraz 15" descr="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5" descr="for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rFonts w:ascii="Calibri" w:hAnsi="Calibri"/>
        </w:rPr>
        <w:t>Wypełnione formularze można było złożyć w Kancelarii Ogólnej Urzędu Miasta, Punkcie</w:t>
      </w:r>
      <w:r>
        <w:rPr/>
        <w:t xml:space="preserve"> </w:t>
      </w:r>
      <w:r>
        <w:rPr>
          <w:rFonts w:ascii="Calibri" w:hAnsi="Calibri"/>
        </w:rPr>
        <w:t>Obsługi Mieszkańców zlokalizowanym w Galerii Warmińskiej, w siedzibach Rad Osiedli,</w:t>
        <w:br/>
        <w:t>w Olsztyńskim Centrum Organizacji Pozarządowych, listownie na adres: Biuro Komunikacji</w:t>
        <w:br/>
        <w:t>i Dialogu Obywatelskiego, przez elektroniczną Skrzynkę Urzędu Miasta Olsztyna na platformie e-PUAP oraz we wszystkich punktach, organizowanych w ramach kampanii informacyjno-edukacyjnej.</w:t>
      </w:r>
      <w:r>
        <w:rPr/>
        <w:t xml:space="preserve"> </w:t>
      </w:r>
    </w:p>
    <w:p>
      <w:pPr>
        <w:pStyle w:val="Normal"/>
        <w:widowControl/>
        <w:suppressAutoHyphens w:val="false"/>
        <w:spacing w:lineRule="auto" w:line="276" w:before="0" w:after="200"/>
        <w:rPr>
          <w:rFonts w:ascii="Calibri" w:hAnsi="Calibri"/>
        </w:rPr>
      </w:pPr>
      <w:r>
        <w:rPr>
          <w:rFonts w:ascii="Calibri" w:hAnsi="Calibri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9">
                <wp:simplePos x="0" y="0"/>
                <wp:positionH relativeFrom="column">
                  <wp:posOffset>6172200</wp:posOffset>
                </wp:positionH>
                <wp:positionV relativeFrom="paragraph">
                  <wp:posOffset>311150</wp:posOffset>
                </wp:positionV>
                <wp:extent cx="307975" cy="387985"/>
                <wp:effectExtent l="0" t="0" r="0" b="0"/>
                <wp:wrapSquare wrapText="bothSides"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25pt;height:30.55pt;mso-wrap-distance-left:9pt;mso-wrap-distance-right:9pt;mso-wrap-distance-top:0pt;mso-wrap-distance-bottom:0pt;margin-top:24.5pt;mso-position-vertical-relative:text;margin-left:486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BoldSmallHeader"/>
        <w:rPr>
          <w:color w:val="DB2B36"/>
        </w:rPr>
      </w:pPr>
      <w:r>
        <w:rPr>
          <w:color w:val="DB2B36"/>
        </w:rPr>
      </w:r>
    </w:p>
    <w:p>
      <w:pPr>
        <w:pStyle w:val="BoldSmallHeader"/>
        <w:rPr>
          <w:color w:val="DB2B36"/>
        </w:rPr>
      </w:pPr>
      <w:r>
        <w:rPr>
          <w:color w:val="DB2B36"/>
        </w:rPr>
        <w:t>Głosowanie</w:t>
      </w:r>
    </w:p>
    <w:p>
      <w:pPr>
        <w:pStyle w:val="Normal"/>
        <w:jc w:val="both"/>
        <w:rPr>
          <w:rFonts w:ascii="Calibri" w:hAnsi="Calibri"/>
          <w:b/>
          <w:b/>
          <w:sz w:val="28"/>
        </w:rPr>
      </w:pPr>
      <w:r>
        <w:rPr>
          <w:rFonts w:ascii="Calibri" w:hAnsi="Calibri"/>
          <w:b/>
          <w:sz w:val="28"/>
        </w:rPr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  <w:t xml:space="preserve">Głosowanie trwało 10 dni - od 8 do 18 września. Głosujący mogli oddać jeden głos na projekt zintegrowany i jeden na osiedlowy. W sumie oddano </w:t>
      </w:r>
      <w:r>
        <w:rPr>
          <w:rStyle w:val="SmallRedHeaderZnak"/>
          <w:rFonts w:ascii="Calibri" w:hAnsi="Calibri"/>
        </w:rPr>
        <w:t>25 687 głosów</w:t>
      </w:r>
      <w:r>
        <w:rPr>
          <w:rFonts w:ascii="Calibri" w:hAnsi="Calibri"/>
        </w:rPr>
        <w:t xml:space="preserve">: 10 572 na projekty zintegrowane i 15 115 na projekty osiedlowe. Głosowano drogą elektroniczną na stronie www.głosuj.obo.olsztyn.eu oraz tradycyjnie za pomocą wydrukowanych  kart do głosowania, które można było wrzucić do urn znajdujących się w 45 miejscach w Olsztynie. </w:t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  <w:t>Punkty do głosowania zorganizowano między innymi w ratuszu, Biurze Obsługi Klienta</w:t>
        <w:br/>
        <w:t>w Galerii Warmińskiej, Centrum Sportowo- Rekreacyjnym „Ukiel”, Planetarium, Pałacu Młodzieży, filiach bibliotek miejskich i w siedzibach Rady Osiedli.</w:t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  <w:lang w:eastAsia="pl-PL" w:bidi="ar-SA"/>
        </w:rPr>
      </w:pPr>
      <w:r>
        <w:rPr/>
        <w:drawing>
          <wp:inline distT="0" distB="0" distL="0" distR="0">
            <wp:extent cx="2695575" cy="3667125"/>
            <wp:effectExtent l="0" t="0" r="0" b="0"/>
            <wp:docPr id="19" name="Obraz 0" descr="OBO-2016-karta-glosowania-A4-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0" descr="OBO-2016-karta-glosowania-A4-page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lang w:eastAsia="pl-PL" w:bidi="ar-SA"/>
        </w:rPr>
        <w:t xml:space="preserve">   </w:t>
      </w:r>
      <w:r>
        <w:rPr>
          <w:rFonts w:ascii="Calibri" w:hAnsi="Calibri"/>
          <w:lang w:eastAsia="pl-PL" w:bidi="ar-SA"/>
        </w:rPr>
        <w:drawing>
          <wp:inline distT="0" distB="0" distL="0" distR="0">
            <wp:extent cx="2638425" cy="3705225"/>
            <wp:effectExtent l="0" t="0" r="0" b="0"/>
            <wp:docPr id="20" name="Obraz 13" descr="OBO-2016-karta-glosowania-A4-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3" descr="OBO-2016-karta-glosowania-A4-page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/>
        <w:drawing>
          <wp:inline distT="0" distB="0" distL="0" distR="0">
            <wp:extent cx="1371600" cy="2533650"/>
            <wp:effectExtent l="0" t="0" r="0" b="0"/>
            <wp:docPr id="21" name="Obraz 18" descr="ew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18" descr="ewu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drawing>
          <wp:inline distT="0" distB="0" distL="0" distR="0">
            <wp:extent cx="3914775" cy="2533650"/>
            <wp:effectExtent l="0" t="0" r="0" b="0"/>
            <wp:docPr id="22" name="Obraz1" descr="mini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1" descr="mini.php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0">
                <wp:simplePos x="0" y="0"/>
                <wp:positionH relativeFrom="column">
                  <wp:posOffset>6172200</wp:posOffset>
                </wp:positionH>
                <wp:positionV relativeFrom="paragraph">
                  <wp:posOffset>2805430</wp:posOffset>
                </wp:positionV>
                <wp:extent cx="307975" cy="387985"/>
                <wp:effectExtent l="0" t="0" r="0" b="0"/>
                <wp:wrapSquare wrapText="bothSides"/>
                <wp:docPr id="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25pt;height:30.55pt;mso-wrap-distance-left:9pt;mso-wrap-distance-right:9pt;mso-wrap-distance-top:0pt;mso-wrap-distance-bottom:0pt;margin-top:220.9pt;mso-position-vertical-relative:text;margin-left:486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BoldSmallHeader"/>
        <w:rPr>
          <w:color w:val="DB2B36"/>
        </w:rPr>
      </w:pPr>
      <w:r>
        <w:rPr>
          <w:color w:val="DB2B36"/>
        </w:rPr>
        <w:t xml:space="preserve">Wybrane projekty zintegrowane </w:t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  <w:t>Mieszkańcy Olsztyna w głosowaniu wybrali do realizacji  4 projekty zintegrowane. Najwięcej głosów - 2769 oddano na projekt „Plaża nad J. Skanda oraz droga dojazdowa do plaży”, 1026 głosów  otrzymał  Rap Festiwal II, kolejne dwa projekty zebrały po ponad 900 głosów i są to: „Budowa  boiska wielofunkcyjnego do realizacji zajęć sportowych i ruchowo-rekreacyjnych” (możliwość realizacji zadania  na terenie Zespołu Szkół Mechaniczno – Energetycznych im. Tadeusza Kościuszki w Olsztynie) oraz kontynuacja „Budowy ciągu pieszego wraz</w:t>
        <w:br/>
        <w:t>z dopuszczonym ruchem rowerowym w dolinie Łyny oraz zatoką autobusową w ciągu</w:t>
        <w:br/>
        <w:t>ul. Iwaszkiewicza”.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BoldSmallHeader"/>
        <w:rPr>
          <w:color w:val="DB2B36"/>
        </w:rPr>
      </w:pPr>
      <w:r>
        <w:rPr>
          <w:color w:val="DB2B36"/>
        </w:rPr>
        <w:t>Zwycięskie projekty osiedlowe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>Osiedle Grunwaldzkie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>Naprawa chodników ul. Kromera - długość 280 m.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>Osiedle Pojezierze</w:t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</w:rPr>
        <w:t xml:space="preserve">Zagospodarowanie terenu byłego boiska asfaltowego przy ul. Dworcowej – </w:t>
        <w:br/>
        <w:t>za blokiem Pana Tadeusza 2 – kontynuacja projektu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>Osiedle Nad Jeziorem Długim</w:t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</w:rPr>
        <w:t>Siłownia na wolnym powietrzu / strefa rozruchowa nad jeziorem Długim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>Rewitalizacja parku przy ul. Jeziornej (obok sklepu Bławatek)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>Osiedle Wojska Polskiego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>Modernizacja placu zabaw i siłowni pod chmurką w Parku Jakubowo.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>Likusy</w:t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</w:rPr>
        <w:t xml:space="preserve">Utwardzenie z polbruku przejścia pomiędzy Wędkarską a Jagodową oraz Jagodową </w:t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</w:rPr>
        <w:t>a Rakową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>Kortowo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 xml:space="preserve">Wymiana jezdni oraz chodnika przy ul. Promienistej w Olsztynie - etap II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>Pieczewo</w:t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</w:rPr>
        <w:t>Wymiana starej nawierzchni chodnika na polbruk z wymianą krawężników.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 xml:space="preserve">Zatoki postojowe przed Szkołą Podstawową nr 33 przy ul. Stramkowskiej - wykonanie nowych miejsc postojowych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>Jaroty</w:t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</w:rPr>
        <w:t xml:space="preserve">Wykonanie zespołu urządzeń siłowni zewnętrznej przy ul. Kanta 42-54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 xml:space="preserve">Przebudowa ulic Leyka i Hanowskiego wraz z wykonaniem zatok postojowych </w:t>
        <w:br/>
        <w:t>i przełożeniem chodników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>Osiedle Podleśna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>Siłownia Plenerowa</w:t>
      </w:r>
    </w:p>
    <w:p>
      <w:pPr>
        <w:pStyle w:val="Normal"/>
        <w:widowControl/>
        <w:suppressAutoHyphens w:val="false"/>
        <w:rPr>
          <w:rFonts w:ascii="Calibri" w:hAnsi="Calibri"/>
        </w:rPr>
      </w:pPr>
      <w:r>
        <w:rPr>
          <w:rFonts w:ascii="Calibri" w:hAnsi="Calibri"/>
        </w:rPr>
      </w:r>
      <w:r>
        <w:br w:type="page"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1">
                <wp:simplePos x="0" y="0"/>
                <wp:positionH relativeFrom="column">
                  <wp:posOffset>6172200</wp:posOffset>
                </wp:positionH>
                <wp:positionV relativeFrom="paragraph">
                  <wp:posOffset>338455</wp:posOffset>
                </wp:positionV>
                <wp:extent cx="307975" cy="387985"/>
                <wp:effectExtent l="0" t="0" r="0" b="0"/>
                <wp:wrapSquare wrapText="bothSides"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25pt;height:30.55pt;mso-wrap-distance-left:9pt;mso-wrap-distance-right:9pt;mso-wrap-distance-top:0pt;mso-wrap-distance-bottom:0pt;margin-top:26.65pt;mso-position-vertical-relative:text;margin-left:486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widowControl/>
        <w:suppressAutoHyphens w:val="false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ab/>
        <w:t>Osiedle Kormoran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 xml:space="preserve">Boiska do gry w siatkówkę plażową / badmintona / boule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 xml:space="preserve">Osiedle Kościuszki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 xml:space="preserve">Ścianka wspinaczkowa zewnętrzna na pływalni przy ul. Głowackiego 27.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 xml:space="preserve">Zielona Górka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 xml:space="preserve">Rewitalizacja boiska przy ul. M. Zientary- Malewskiej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>Redykajny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 xml:space="preserve">Nawierzchnia asfaltowa ulicy Kocanki.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>Osiedle Generałów</w:t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</w:rPr>
        <w:t xml:space="preserve">Remont chodników – wykonanie nowej nawierzchni z kostki betonowej przy ul.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>Berlinga i ul. Kleeberga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 xml:space="preserve">Podgrodzie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 xml:space="preserve">Remont ulicy Rymkiewicza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>Osiedle Mazurskie</w:t>
      </w:r>
      <w:r>
        <w:rPr>
          <w:rFonts w:ascii="Calibri" w:hAnsi="Calibri"/>
        </w:rPr>
        <w:t xml:space="preserve">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>Plac zabaw dla dzieci oraz siłownia pod chmurką dla dorosłych i dzieci. Wymiana ogrodzenia.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 xml:space="preserve">Brzeziny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>Oświetlenie traktu spacerowo – rowerowego od ul. Wadowskiego do Auchan</w:t>
      </w:r>
      <w:r>
        <w:rPr>
          <w:rFonts w:ascii="Calibri" w:hAnsi="Calibri"/>
          <w:b/>
          <w:bCs/>
          <w:i/>
          <w:iCs/>
        </w:rPr>
        <w:t xml:space="preserve">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 xml:space="preserve">Nagórki </w:t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</w:rPr>
        <w:t xml:space="preserve">Siłownia zewnętrzna Nagórkach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>Poznajmy się aktywnie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>Gutkowo</w:t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</w:rPr>
        <w:t xml:space="preserve">Remont placu apelowego wraz z podjazdem dla osób niepełnosprawnych i 150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>miejscami parkingowymi dla rowerów przy ZSP nr 1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 xml:space="preserve">Osiedle Kętrzyńskiego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>Zagospodarowanie podwórka – III etap, między ulicami Kościuszki, Kętrzyńskiego, Kopernika, Pułaskiego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>Śródmieście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 xml:space="preserve">Galeria Starego Olsztyna.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>Zatorze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</w:rPr>
        <w:t xml:space="preserve">Rozruszać Zatorze – Osiedlowe Centrum Sportowo-Rekreacyjne </w:t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  <w:b/>
          <w:bCs/>
          <w:i/>
          <w:iCs/>
        </w:rPr>
        <w:t>Dajtki</w:t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</w:rPr>
        <w:t xml:space="preserve">Przebudowa parkingu przed Miejskim Przedszkolem Nr 14 i Gimnazjum Nr 14 </w:t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</w:rPr>
        <w:t>p</w:t>
      </w:r>
      <w:r>
        <w:rPr>
          <w:rFonts w:ascii="Calibri" w:hAnsi="Calibri"/>
        </w:rPr>
        <w:t>rzy ul. Kłosowej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column">
                  <wp:posOffset>6150610</wp:posOffset>
                </wp:positionH>
                <wp:positionV relativeFrom="paragraph">
                  <wp:posOffset>629920</wp:posOffset>
                </wp:positionV>
                <wp:extent cx="307975" cy="387985"/>
                <wp:effectExtent l="0" t="0" r="0" b="0"/>
                <wp:wrapSquare wrapText="bothSides"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25pt;height:30.55pt;mso-wrap-distance-left:9pt;mso-wrap-distance-right:9pt;mso-wrap-distance-top:0pt;mso-wrap-distance-bottom:0pt;margin-top:49.6pt;mso-position-vertical-relative:text;margin-left:484.3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ind w:left="708" w:hanging="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ind w:left="708" w:hanging="0"/>
        <w:rPr>
          <w:rFonts w:ascii="Calibri" w:hAnsi="Calibri"/>
          <w:b/>
          <w:b/>
          <w:bCs/>
          <w:i/>
          <w:i/>
          <w:iCs/>
        </w:rPr>
      </w:pPr>
      <w:r>
        <w:rPr>
          <w:rFonts w:ascii="Calibri" w:hAnsi="Calibri"/>
          <w:b/>
          <w:bCs/>
          <w:i/>
          <w:iCs/>
        </w:rPr>
      </w:r>
    </w:p>
    <w:p>
      <w:pPr>
        <w:pStyle w:val="Nagwek11"/>
        <w:numPr>
          <w:ilvl w:val="0"/>
          <w:numId w:val="24"/>
        </w:numPr>
        <w:ind w:left="426" w:hanging="426"/>
        <w:rPr/>
      </w:pPr>
      <w:r>
        <w:rPr/>
        <w:t xml:space="preserve"> </w:t>
      </w:r>
      <w:r>
        <w:rPr/>
        <w:t>5. INFORMACJE</w:t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BoldSmallHeader"/>
        <w:rPr>
          <w:color w:val="DB2B36"/>
        </w:rPr>
      </w:pPr>
      <w:r>
        <w:rPr>
          <w:color w:val="DB2B36"/>
        </w:rPr>
        <w:t>Strona internetowa projektu OBO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both"/>
        <w:rPr/>
      </w:pPr>
      <w:r>
        <w:rPr>
          <w:rFonts w:ascii="Calibri" w:hAnsi="Calibri"/>
        </w:rPr>
        <w:t xml:space="preserve">Wszystkie informacje dotyczące Olsztyńskiego Budżetu Obywatelskiego znajdują się na stronie internetowej </w:t>
      </w:r>
      <w:hyperlink r:id="rId17">
        <w:r>
          <w:rPr>
            <w:rStyle w:val="Czeinternetowe"/>
            <w:rFonts w:cs="Mangal" w:ascii="Calibri" w:hAnsi="Calibri"/>
          </w:rPr>
          <w:t>www.obo.olsztyn.eu</w:t>
        </w:r>
      </w:hyperlink>
      <w:r>
        <w:rPr>
          <w:rFonts w:ascii="Calibri" w:hAnsi="Calibri"/>
        </w:rPr>
        <w:t>, na której piszemy o bieżących działaniach</w:t>
        <w:br/>
        <w:t>i realizowanych inwestycjach. Można tutaj znaleźć także wyniki głosowania w kolejnych edycjach, harmonogramy, skład Zespołu Koordynującego i Rady Partycypacyjnej oraz Zasady.</w:t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  <w:color w:val="FF3333"/>
        </w:rPr>
      </w:pPr>
      <w:r>
        <w:rPr>
          <w:rFonts w:ascii="Calibri" w:hAnsi="Calibri"/>
          <w:color w:val="FF3333"/>
        </w:rPr>
      </w:r>
    </w:p>
    <w:p>
      <w:pPr>
        <w:pStyle w:val="Normal"/>
        <w:rPr>
          <w:rFonts w:ascii="Calibri" w:hAnsi="Calibri"/>
          <w:color w:val="FF3333"/>
        </w:rPr>
      </w:pPr>
      <w:r>
        <w:rPr/>
        <w:drawing>
          <wp:inline distT="0" distB="0" distL="0" distR="0">
            <wp:extent cx="5629275" cy="6038850"/>
            <wp:effectExtent l="0" t="0" r="0" b="0"/>
            <wp:docPr id="26" name="Obraz2" descr="shot-O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2" descr="shot-OBO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/>
          <w:color w:val="FF3333"/>
        </w:rPr>
      </w:pPr>
      <w:r>
        <w:rPr>
          <w:rFonts w:ascii="Calibri" w:hAnsi="Calibri"/>
          <w:color w:val="FF3333"/>
        </w:rPr>
      </w:r>
    </w:p>
    <w:p>
      <w:pPr>
        <w:pStyle w:val="Normal"/>
        <w:widowControl/>
        <w:suppressAutoHyphens w:val="false"/>
        <w:spacing w:lineRule="auto" w:line="276" w:before="0" w:after="200"/>
        <w:rPr>
          <w:rFonts w:ascii="Calibri" w:hAnsi="Calibri"/>
        </w:rPr>
      </w:pPr>
      <w:r>
        <w:rPr>
          <w:rFonts w:ascii="Calibri" w:hAnsi="Calibri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3">
                <wp:simplePos x="0" y="0"/>
                <wp:positionH relativeFrom="column">
                  <wp:posOffset>6057900</wp:posOffset>
                </wp:positionH>
                <wp:positionV relativeFrom="paragraph">
                  <wp:posOffset>718820</wp:posOffset>
                </wp:positionV>
                <wp:extent cx="463550" cy="387985"/>
                <wp:effectExtent l="0" t="0" r="0" b="0"/>
                <wp:wrapSquare wrapText="bothSides"/>
                <wp:docPr id="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>
                                <w:b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6.5pt;height:30.55pt;mso-wrap-distance-left:9pt;mso-wrap-distance-right:9pt;mso-wrap-distance-top:0pt;mso-wrap-distance-bottom:0pt;margin-top:56.6pt;mso-position-vertical-relative:text;margin-left:477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>
                          <w:b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10</w:t>
                      </w:r>
                    </w:p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widowControl/>
        <w:suppressAutoHyphens w:val="false"/>
        <w:spacing w:lineRule="auto" w:line="276" w:before="0" w:after="20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BoldSmallHeader"/>
        <w:rPr>
          <w:color w:val="DB2B36"/>
        </w:rPr>
      </w:pPr>
      <w:r>
        <w:rPr>
          <w:color w:val="DB2B36"/>
        </w:rPr>
        <w:t>Facebook  - profil OBO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/>
      </w:pPr>
      <w:r>
        <w:rPr>
          <w:rFonts w:ascii="Calibri" w:hAnsi="Calibri"/>
        </w:rPr>
        <w:t xml:space="preserve">Prowadzony jest także profil OBO na portalu społecznościowym </w:t>
      </w:r>
      <w:hyperlink r:id="rId19">
        <w:r>
          <w:rPr>
            <w:rStyle w:val="Czeinternetowe"/>
            <w:rFonts w:cs="Mangal" w:ascii="Calibri" w:hAnsi="Calibri"/>
          </w:rPr>
          <w:t>https://www.facebook.com/OBOOlsztyn/</w:t>
        </w:r>
      </w:hyperlink>
      <w:r>
        <w:rPr>
          <w:rFonts w:ascii="Calibri" w:hAnsi="Calibri"/>
        </w:rPr>
        <w:t xml:space="preserve">  gdzie w komentarzach często prowadzimy ożywione dyskusje z mieszkańcami miasta.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center"/>
        <w:rPr>
          <w:rFonts w:ascii="Calibri" w:hAnsi="Calibri"/>
        </w:rPr>
      </w:pPr>
      <w:r>
        <w:rPr/>
        <w:drawing>
          <wp:inline distT="0" distB="0" distL="0" distR="0">
            <wp:extent cx="3962400" cy="2609850"/>
            <wp:effectExtent l="0" t="0" r="0" b="0"/>
            <wp:docPr id="28" name="Obraz 20" descr="shot-fb-o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0" descr="shot-fb-obo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BoldSmallHeader"/>
        <w:rPr>
          <w:color w:val="DB2B36"/>
        </w:rPr>
      </w:pPr>
      <w:r>
        <w:rPr>
          <w:color w:val="DB2B36"/>
        </w:rPr>
        <w:t>Gazetka okolicznościowa</w:t>
      </w:r>
    </w:p>
    <w:p>
      <w:pPr>
        <w:pStyle w:val="BoldSmallHeader"/>
        <w:rPr>
          <w:color w:val="DB2B36"/>
        </w:rPr>
      </w:pPr>
      <w:r>
        <w:rPr>
          <w:color w:val="DB2B36"/>
        </w:rPr>
      </w:r>
    </w:p>
    <w:p>
      <w:pPr>
        <w:pStyle w:val="BoldSmallHeader"/>
        <w:rPr>
          <w:b w:val="false"/>
          <w:b w:val="false"/>
          <w:sz w:val="24"/>
        </w:rPr>
      </w:pPr>
      <w:r>
        <w:rPr>
          <w:b w:val="false"/>
          <w:sz w:val="24"/>
        </w:rPr>
        <w:t xml:space="preserve">Po raz pierwszy wydano specjalną okolicznościową gazetkę, w której zawarto wszelkie informacje o przebiegu głosowania, m.in.: </w:t>
      </w:r>
    </w:p>
    <w:p>
      <w:pPr>
        <w:pStyle w:val="BoldSmallHeader"/>
        <w:numPr>
          <w:ilvl w:val="0"/>
          <w:numId w:val="25"/>
        </w:numPr>
        <w:rPr>
          <w:b w:val="false"/>
          <w:b w:val="false"/>
          <w:color w:val="DB2B36"/>
          <w:sz w:val="24"/>
        </w:rPr>
      </w:pPr>
      <w:r>
        <w:rPr>
          <w:b w:val="false"/>
          <w:sz w:val="24"/>
        </w:rPr>
        <w:t>instrukcje, jak głosować tradycyjnie a jak internetowo</w:t>
      </w:r>
    </w:p>
    <w:p>
      <w:pPr>
        <w:pStyle w:val="BoldSmallHeader"/>
        <w:numPr>
          <w:ilvl w:val="0"/>
          <w:numId w:val="25"/>
        </w:numPr>
        <w:rPr>
          <w:b w:val="false"/>
          <w:b w:val="false"/>
          <w:color w:val="DB2B36"/>
          <w:sz w:val="24"/>
        </w:rPr>
      </w:pPr>
      <w:r>
        <w:rPr>
          <w:b w:val="false"/>
          <w:sz w:val="24"/>
        </w:rPr>
        <w:t>wykaz wszystkich punktów do głosowania</w:t>
      </w:r>
    </w:p>
    <w:p>
      <w:pPr>
        <w:pStyle w:val="BoldSmallHeader"/>
        <w:numPr>
          <w:ilvl w:val="0"/>
          <w:numId w:val="25"/>
        </w:numPr>
        <w:rPr>
          <w:b w:val="false"/>
          <w:b w:val="false"/>
          <w:color w:val="DB2B36"/>
          <w:sz w:val="24"/>
        </w:rPr>
      </w:pPr>
      <w:r>
        <w:rPr>
          <w:b w:val="false"/>
          <w:sz w:val="24"/>
        </w:rPr>
        <w:t>wykaz wszystkich projektów, na które można było głosować</w:t>
      </w:r>
    </w:p>
    <w:p>
      <w:pPr>
        <w:pStyle w:val="BoldSmallHeader"/>
        <w:numPr>
          <w:ilvl w:val="0"/>
          <w:numId w:val="25"/>
        </w:numPr>
        <w:rPr>
          <w:b w:val="false"/>
          <w:b w:val="false"/>
          <w:color w:val="DB2B36"/>
          <w:sz w:val="24"/>
        </w:rPr>
      </w:pPr>
      <w:r>
        <w:rPr>
          <w:b w:val="false"/>
          <w:sz w:val="24"/>
        </w:rPr>
        <w:t xml:space="preserve">przykładowe z poprzednich "budżetów". </w:t>
      </w:r>
    </w:p>
    <w:p>
      <w:pPr>
        <w:pStyle w:val="Normal"/>
        <w:widowControl/>
        <w:suppressAutoHyphens w:val="false"/>
        <w:spacing w:lineRule="auto" w:line="276" w:before="0" w:after="200"/>
        <w:rPr>
          <w:rFonts w:ascii="Calibri" w:hAnsi="Calibri"/>
          <w:bCs/>
        </w:rPr>
      </w:pPr>
      <w:r>
        <w:rPr>
          <w:rFonts w:ascii="Calibri" w:hAnsi="Calibri"/>
          <w:bCs/>
        </w:rPr>
        <w:t>Gazetka ukazała się nakładem 15 000 szt.,  jej dystrybucją zajęli się wolontariusze, członkowie Rady Partycypacyjnej, Zespołu Koordynującego, wnioskodawcy oraz pracownicy Urzędu Miasta Olsztyna.</w:t>
      </w:r>
    </w:p>
    <w:p>
      <w:pPr>
        <w:pStyle w:val="Normal"/>
        <w:widowControl/>
        <w:tabs>
          <w:tab w:val="left" w:pos="0" w:leader="none"/>
        </w:tabs>
        <w:suppressAutoHyphens w:val="false"/>
        <w:spacing w:lineRule="auto" w:line="276" w:before="0" w:after="200"/>
        <w:jc w:val="center"/>
        <w:rPr>
          <w:rFonts w:ascii="Calibri" w:hAnsi="Calibri"/>
          <w:b/>
          <w:b/>
          <w:lang w:eastAsia="pl-PL" w:bidi="ar-SA"/>
        </w:rPr>
      </w:pPr>
      <w:r>
        <w:rPr/>
        <w:drawing>
          <wp:inline distT="0" distB="0" distL="0" distR="0">
            <wp:extent cx="3981450" cy="2238375"/>
            <wp:effectExtent l="0" t="0" r="0" b="0"/>
            <wp:docPr id="29" name="Obraz 11" descr="WP_2016083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11" descr="WP_20160830_00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4">
                <wp:simplePos x="0" y="0"/>
                <wp:positionH relativeFrom="column">
                  <wp:posOffset>6057900</wp:posOffset>
                </wp:positionH>
                <wp:positionV relativeFrom="paragraph">
                  <wp:posOffset>2510155</wp:posOffset>
                </wp:positionV>
                <wp:extent cx="342900" cy="387985"/>
                <wp:effectExtent l="0" t="0" r="0" b="0"/>
                <wp:wrapSquare wrapText="bothSides"/>
                <wp:docPr id="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7pt;height:30.55pt;mso-wrap-distance-left:9pt;mso-wrap-distance-right:9pt;mso-wrap-distance-top:0pt;mso-wrap-distance-bottom:0pt;margin-top:197.65pt;mso-position-vertical-relative:text;margin-left:477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widowControl/>
        <w:tabs>
          <w:tab w:val="left" w:pos="0" w:leader="none"/>
        </w:tabs>
        <w:suppressAutoHyphens w:val="false"/>
        <w:spacing w:lineRule="auto" w:line="276" w:before="0" w:after="200"/>
        <w:jc w:val="center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  <w:r>
        <w:br w:type="page"/>
      </w:r>
    </w:p>
    <w:p>
      <w:pPr>
        <w:pStyle w:val="Nagwek11"/>
        <w:numPr>
          <w:ilvl w:val="0"/>
          <w:numId w:val="26"/>
        </w:numPr>
        <w:tabs>
          <w:tab w:val="left" w:pos="567" w:leader="none"/>
        </w:tabs>
        <w:ind w:left="426" w:hanging="360"/>
        <w:rPr/>
      </w:pPr>
      <w:r>
        <w:rPr/>
        <w:t xml:space="preserve"> </w:t>
      </w:r>
      <w:r>
        <w:rPr/>
        <w:t>6</w:t>
      </w:r>
      <w:r>
        <w:rPr>
          <w:i/>
          <w:iCs/>
        </w:rPr>
        <w:t xml:space="preserve">. </w:t>
      </w:r>
      <w:r>
        <w:rPr/>
        <w:t>PROMOCJA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  <w:t>Kampania promocyjna przebiegała dwutorowo. Prowadzone były zarówno działania promujące składanie wniosków, jak i informujące o samym głosowaniu. Do mieszkańców Olsztyna trafiło kilka tysięcy ulotek, które  przypominały  o terminach głosowania i  zawierały  wskazówki techniczne - jak głosować.</w:t>
      </w:r>
    </w:p>
    <w:p>
      <w:pPr>
        <w:pStyle w:val="Normal"/>
        <w:rPr>
          <w:rFonts w:ascii="Calibri" w:hAnsi="Calibri"/>
          <w:color w:val="FF3333"/>
        </w:rPr>
      </w:pPr>
      <w:r>
        <w:rPr>
          <w:rFonts w:ascii="Calibri" w:hAnsi="Calibri"/>
          <w:color w:val="FF3333"/>
        </w:rPr>
      </w:r>
    </w:p>
    <w:p>
      <w:pPr>
        <w:pStyle w:val="BoldSmallHeader"/>
        <w:rPr>
          <w:color w:val="DB2B36"/>
        </w:rPr>
      </w:pPr>
      <w:r>
        <w:rPr>
          <w:color w:val="DB2B36"/>
        </w:rPr>
        <w:t>Ulotka</w:t>
      </w:r>
    </w:p>
    <w:p>
      <w:pPr>
        <w:pStyle w:val="BoldSmallHeader"/>
        <w:rPr/>
      </w:pPr>
      <w:r>
        <w:rPr/>
      </w:r>
    </w:p>
    <w:p>
      <w:pPr>
        <w:pStyle w:val="Normal"/>
        <w:jc w:val="center"/>
        <w:rPr>
          <w:rFonts w:ascii="Calibri" w:hAnsi="Calibri"/>
        </w:rPr>
      </w:pPr>
      <w:r>
        <w:rPr/>
        <w:drawing>
          <wp:inline distT="0" distB="0" distL="0" distR="0">
            <wp:extent cx="2238375" cy="4619625"/>
            <wp:effectExtent l="0" t="0" r="0" b="0"/>
            <wp:docPr id="31" name="Obraz 21" descr="2016-08-obo_ulotka_DL_back_105x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21" descr="2016-08-obo_ulotka_DL_back_105x2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</w:t>
      </w:r>
      <w:r>
        <w:rPr>
          <w:rFonts w:ascii="Calibri" w:hAnsi="Calibri"/>
        </w:rPr>
        <w:drawing>
          <wp:inline distT="0" distB="0" distL="0" distR="0">
            <wp:extent cx="3267075" cy="4610100"/>
            <wp:effectExtent l="0" t="0" r="0" b="0"/>
            <wp:docPr id="32" name="Obraz3" descr="2016-08-obo_ulotka_DL_back_105x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3" descr="2016-08-obo_ulotka_DL_back_105x2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uppressAutoHyphens w:val="false"/>
        <w:spacing w:lineRule="auto" w:line="276" w:before="0" w:after="200"/>
        <w:rPr/>
      </w:pPr>
      <w:r>
        <w:rPr/>
      </w:r>
      <w:r>
        <w:br w:type="page"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5">
                <wp:simplePos x="0" y="0"/>
                <wp:positionH relativeFrom="column">
                  <wp:posOffset>6103620</wp:posOffset>
                </wp:positionH>
                <wp:positionV relativeFrom="paragraph">
                  <wp:posOffset>2669540</wp:posOffset>
                </wp:positionV>
                <wp:extent cx="463550" cy="387985"/>
                <wp:effectExtent l="0" t="0" r="0" b="0"/>
                <wp:wrapSquare wrapText="bothSides"/>
                <wp:docPr id="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6.5pt;height:30.55pt;mso-wrap-distance-left:9pt;mso-wrap-distance-right:9pt;mso-wrap-distance-top:0pt;mso-wrap-distance-bottom:0pt;margin-top:210.2pt;mso-position-vertical-relative:text;margin-left:480.6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widowControl/>
        <w:suppressAutoHyphens w:val="false"/>
        <w:spacing w:lineRule="auto" w:line="276" w:before="0" w:after="200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="Calibri" w:hAnsi="Calibri" w:asciiTheme="minorHAnsi" w:hAnsiTheme="minorHAnsi"/>
          <w:b/>
          <w:color w:val="DB2B36"/>
          <w:sz w:val="28"/>
          <w:szCs w:val="28"/>
        </w:rPr>
        <w:t>Punkty konsultacyjne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  <w:color w:val="FF3333"/>
        </w:rPr>
      </w:pPr>
      <w:r>
        <w:rPr>
          <w:rFonts w:ascii="Calibri" w:hAnsi="Calibri"/>
        </w:rPr>
        <w:t xml:space="preserve">Otwierane były sobotnie punkty konsultacyjne, w których można było między innymi sprawdzić czy pomysł wpisuje się w zadania gminy, jaki jest jego koszt, czy można go zrealizować w swoim otoczeniu. Ponadto działały stałe punkty informacyjno-konsultacyjne, czynne codziennie. </w:t>
      </w:r>
    </w:p>
    <w:p>
      <w:pPr>
        <w:pStyle w:val="Normal"/>
        <w:rPr>
          <w:rFonts w:ascii="Calibri" w:hAnsi="Calibri"/>
          <w:color w:val="FF3333"/>
        </w:rPr>
      </w:pPr>
      <w:r>
        <w:rPr>
          <w:rFonts w:ascii="Calibri" w:hAnsi="Calibri"/>
          <w:color w:val="FF3333"/>
        </w:rPr>
      </w:r>
    </w:p>
    <w:p>
      <w:pPr>
        <w:pStyle w:val="Normal"/>
        <w:jc w:val="center"/>
        <w:rPr>
          <w:rFonts w:ascii="Calibri" w:hAnsi="Calibri"/>
        </w:rPr>
      </w:pPr>
      <w:r>
        <w:rPr/>
        <w:drawing>
          <wp:inline distT="0" distB="0" distL="0" distR="0">
            <wp:extent cx="5476875" cy="3638550"/>
            <wp:effectExtent l="0" t="0" r="0" b="0"/>
            <wp:docPr id="34" name="Obraz 22" descr="ew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22" descr="ewu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center"/>
        <w:rPr>
          <w:rFonts w:ascii="Calibri" w:hAnsi="Calibri"/>
        </w:rPr>
      </w:pPr>
      <w:r>
        <w:rPr/>
        <w:drawing>
          <wp:inline distT="0" distB="0" distL="0" distR="0">
            <wp:extent cx="5486400" cy="3086100"/>
            <wp:effectExtent l="0" t="0" r="0" b="0"/>
            <wp:docPr id="35" name="Obraz 23" descr="ew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23" descr="ewu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/>
        <w:suppressAutoHyphens w:val="false"/>
        <w:spacing w:lineRule="auto" w:line="276" w:before="0" w:after="200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  <w:r>
        <w:br w:type="page"/>
      </w:r>
    </w:p>
    <w:p>
      <w:pPr>
        <w:pStyle w:val="Normal"/>
        <w:rPr/>
      </w:pPr>
      <w:r>
        <w:rPr>
          <w:rFonts w:ascii="Calibri" w:hAnsi="Calibri" w:asciiTheme="minorHAnsi" w:hAnsiTheme="minorHAnsi"/>
          <w:b/>
          <w:color w:val="DB2B36"/>
          <w:sz w:val="28"/>
          <w:szCs w:val="28"/>
        </w:rPr>
        <w:t>P</w:t>
      </w:r>
      <w:r>
        <w:rPr>
          <w:rFonts w:ascii="Calibri" w:hAnsi="Calibri" w:asciiTheme="minorHAnsi" w:hAnsiTheme="minorHAnsi"/>
          <w:b/>
          <w:color w:val="DB2B36"/>
          <w:sz w:val="28"/>
          <w:szCs w:val="28"/>
        </w:rPr>
        <w:t>lakaty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6">
                <wp:simplePos x="0" y="0"/>
                <wp:positionH relativeFrom="column">
                  <wp:posOffset>6116320</wp:posOffset>
                </wp:positionH>
                <wp:positionV relativeFrom="paragraph">
                  <wp:posOffset>861695</wp:posOffset>
                </wp:positionV>
                <wp:extent cx="463550" cy="387985"/>
                <wp:effectExtent l="0" t="0" r="0" b="0"/>
                <wp:wrapSquare wrapText="bothSides"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6.5pt;height:30.55pt;mso-wrap-distance-left:9pt;mso-wrap-distance-right:9pt;mso-wrap-distance-top:0pt;mso-wrap-distance-bottom:0pt;margin-top:67.85pt;mso-position-vertical-relative:text;margin-left:481.6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both"/>
        <w:rPr>
          <w:rFonts w:ascii="Calibri" w:hAnsi="Calibri"/>
          <w:color w:val="FF3333"/>
        </w:rPr>
      </w:pPr>
      <w:r>
        <w:rPr>
          <w:rFonts w:ascii="Calibri" w:hAnsi="Calibri"/>
        </w:rPr>
        <w:t xml:space="preserve">W mieście pojawiły się plakaty reklamujące Olsztyński Budżet Obywatelski. Zadbaliśmy </w:t>
        <w:br/>
        <w:t xml:space="preserve">o jakość i miejsca ekspozycji plakatów. Wielkie podziękowania należą się wszystkim firmom </w:t>
        <w:br/>
        <w:t xml:space="preserve">i instytucjom, które eksponowały plakaty, przez cały okres trwania OBO. Dziękujemy przede wszystkim piekarniom: „Dąbkowski” i „Tyrolska”, które współpracują z nami prawie od początku tej idei, dziękujemy firmie Remondis, za udostępnienie słupów reklamowych oraz Zarządowi Dróg, Zieleni i Transportu za wspieranie OBO na wszystkich etapach realizacji tego ważnego przedsięwzięcia. Wśród zaangażowanych firm warto wyróżnić także firmę Michelin, która informowała swoich pracowników o kolejnych etapach realizacji OBO IV. Specjalne podziękowania kierujemy w stronę zwykłych olsztyniaków, którzy pomagali promować OBO. 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  <w:color w:val="FF3333"/>
        </w:rPr>
      </w:pPr>
      <w:r>
        <w:rPr/>
        <w:drawing>
          <wp:inline distT="0" distB="0" distL="0" distR="0">
            <wp:extent cx="4572000" cy="2486025"/>
            <wp:effectExtent l="0" t="0" r="0" b="0"/>
            <wp:docPr id="37" name="Obraz5" descr="WP_2016081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5" descr="WP_20160812_00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Rozwieszanie plakatów OBO na przystankach komunikacji miejskiej.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/>
        <w:drawing>
          <wp:inline distT="0" distB="0" distL="0" distR="0">
            <wp:extent cx="2162175" cy="3076575"/>
            <wp:effectExtent l="0" t="0" r="0" b="0"/>
            <wp:docPr id="38" name="Obraz 24" descr="ewaluac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24" descr="ewaluacja 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</w:t>
      </w:r>
      <w:r>
        <w:rPr>
          <w:rFonts w:ascii="Calibri" w:hAnsi="Calibri"/>
        </w:rPr>
        <w:drawing>
          <wp:inline distT="0" distB="0" distL="0" distR="0">
            <wp:extent cx="2286000" cy="3048000"/>
            <wp:effectExtent l="0" t="0" r="0" b="0"/>
            <wp:docPr id="39" name="Obraz7" descr="WP_2016060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7" descr="WP_20160606_00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uppressAutoHyphens w:val="false"/>
        <w:spacing w:lineRule="auto" w:line="276" w:before="0" w:after="200"/>
        <w:rPr>
          <w:rFonts w:ascii="Calibri" w:hAnsi="Calibri" w:asciiTheme="minorHAnsi" w:hAnsiTheme="minorHAnsi"/>
          <w:b/>
          <w:b/>
          <w:color w:val="FF3333"/>
        </w:rPr>
      </w:pPr>
      <w:r>
        <w:rPr>
          <w:rFonts w:asciiTheme="minorHAnsi" w:hAnsiTheme="minorHAnsi" w:ascii="Calibri" w:hAnsi="Calibri"/>
          <w:b/>
          <w:color w:val="FF3333"/>
        </w:rPr>
      </w:r>
      <w:r>
        <w:br w:type="page"/>
      </w:r>
    </w:p>
    <w:p>
      <w:pPr>
        <w:pStyle w:val="Normal"/>
        <w:rPr/>
      </w:pPr>
      <w:r>
        <w:rPr>
          <w:rFonts w:ascii="Calibri" w:hAnsi="Calibri" w:asciiTheme="minorHAnsi" w:hAnsiTheme="minorHAnsi"/>
          <w:b/>
          <w:color w:val="DB2B36"/>
          <w:sz w:val="28"/>
        </w:rPr>
        <w:t>S</w:t>
      </w:r>
      <w:r>
        <w:rPr>
          <w:rFonts w:ascii="Calibri" w:hAnsi="Calibri" w:asciiTheme="minorHAnsi" w:hAnsiTheme="minorHAnsi"/>
          <w:b/>
          <w:color w:val="DB2B36"/>
          <w:sz w:val="28"/>
        </w:rPr>
        <w:t>potkania i wydarzenia promocyjne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7">
                <wp:simplePos x="0" y="0"/>
                <wp:positionH relativeFrom="column">
                  <wp:posOffset>6102985</wp:posOffset>
                </wp:positionH>
                <wp:positionV relativeFrom="paragraph">
                  <wp:posOffset>546735</wp:posOffset>
                </wp:positionV>
                <wp:extent cx="463550" cy="387985"/>
                <wp:effectExtent l="0" t="0" r="0" b="0"/>
                <wp:wrapSquare wrapText="bothSides"/>
                <wp:docPr id="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6.5pt;height:30.55pt;mso-wrap-distance-left:9pt;mso-wrap-distance-right:9pt;mso-wrap-distance-top:0pt;mso-wrap-distance-bottom:0pt;margin-top:43.05pt;mso-position-vertical-relative:text;margin-left:480.55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  <w:color w:val="000000"/>
        </w:rPr>
      </w:pPr>
      <w:r>
        <w:rPr>
          <w:rFonts w:ascii="Calibri" w:hAnsi="Calibri"/>
        </w:rPr>
        <w:t>Organizowane były spotkania promujące ideę</w:t>
      </w:r>
      <w:r>
        <w:rPr>
          <w:rFonts w:ascii="Calibri" w:hAnsi="Calibri"/>
          <w:color w:val="000000"/>
        </w:rPr>
        <w:t>, gościliśmy między innymi na piknikach osiedlowych.</w:t>
      </w:r>
    </w:p>
    <w:p>
      <w:pPr>
        <w:pStyle w:val="Normal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Normal"/>
        <w:rPr>
          <w:rFonts w:ascii="Calibri" w:hAnsi="Calibri"/>
          <w:color w:val="FF3333"/>
        </w:rPr>
      </w:pPr>
      <w:r>
        <w:rPr/>
        <w:drawing>
          <wp:inline distT="0" distB="0" distL="0" distR="0">
            <wp:extent cx="5610225" cy="3743325"/>
            <wp:effectExtent l="0" t="0" r="0" b="0"/>
            <wp:docPr id="41" name="Obraz 25" descr="ew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25" descr="ewu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Normal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W akcję promującą zaangażowani byli także najmłodsi wolontariusze.</w:t>
      </w:r>
    </w:p>
    <w:p>
      <w:pPr>
        <w:pStyle w:val="Normal"/>
        <w:rPr>
          <w:rFonts w:ascii="Calibri" w:hAnsi="Calibri"/>
          <w:color w:val="FF3333"/>
        </w:rPr>
      </w:pPr>
      <w:r>
        <w:rPr>
          <w:rFonts w:ascii="Calibri" w:hAnsi="Calibri"/>
          <w:color w:val="FF3333"/>
        </w:rPr>
      </w:r>
    </w:p>
    <w:p>
      <w:pPr>
        <w:pStyle w:val="Normal"/>
        <w:rPr>
          <w:rFonts w:ascii="Calibri" w:hAnsi="Calibri"/>
          <w:color w:val="000000"/>
        </w:rPr>
      </w:pPr>
      <w:r>
        <w:rPr/>
        <w:drawing>
          <wp:inline distT="0" distB="0" distL="0" distR="0">
            <wp:extent cx="5638800" cy="3171825"/>
            <wp:effectExtent l="0" t="0" r="0" b="0"/>
            <wp:docPr id="42" name="Obraz 27" descr="ew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27" descr="ewu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457825" cy="3067050"/>
            <wp:effectExtent l="0" t="0" r="0" b="0"/>
            <wp:docPr id="43" name="Obraz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28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8">
                <wp:simplePos x="0" y="0"/>
                <wp:positionH relativeFrom="column">
                  <wp:posOffset>6116320</wp:posOffset>
                </wp:positionH>
                <wp:positionV relativeFrom="paragraph">
                  <wp:posOffset>3686810</wp:posOffset>
                </wp:positionV>
                <wp:extent cx="463550" cy="387985"/>
                <wp:effectExtent l="0" t="0" r="0" b="0"/>
                <wp:wrapSquare wrapText="bothSides"/>
                <wp:docPr id="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6.5pt;height:30.55pt;mso-wrap-distance-left:9pt;mso-wrap-distance-right:9pt;mso-wrap-distance-top:0pt;mso-wrap-distance-bottom:0pt;margin-top:290.3pt;mso-position-vertical-relative:text;margin-left:481.6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BoldSmallHeader"/>
        <w:rPr>
          <w:color w:val="DB2B36"/>
        </w:rPr>
      </w:pPr>
      <w:r>
        <w:rPr>
          <w:color w:val="DB2B36"/>
        </w:rPr>
      </w:r>
    </w:p>
    <w:p>
      <w:pPr>
        <w:pStyle w:val="BoldSmallHeader"/>
        <w:rPr>
          <w:b w:val="false"/>
          <w:b w:val="false"/>
          <w:sz w:val="24"/>
        </w:rPr>
      </w:pPr>
      <w:r>
        <w:rPr>
          <w:b w:val="false"/>
          <w:sz w:val="24"/>
        </w:rPr>
        <w:t>Firmy wspierały akcje wśród swoich pracowników.</w:t>
      </w:r>
    </w:p>
    <w:p>
      <w:pPr>
        <w:pStyle w:val="BoldSmallHeader"/>
        <w:rPr>
          <w:b w:val="false"/>
          <w:b w:val="false"/>
          <w:sz w:val="24"/>
        </w:rPr>
      </w:pPr>
      <w:r>
        <w:rPr>
          <w:b w:val="false"/>
          <w:sz w:val="24"/>
        </w:rPr>
      </w:r>
    </w:p>
    <w:p>
      <w:pPr>
        <w:pStyle w:val="BoldSmallHeader"/>
        <w:jc w:val="left"/>
        <w:rPr>
          <w:b w:val="false"/>
          <w:b w:val="false"/>
          <w:sz w:val="24"/>
        </w:rPr>
      </w:pPr>
      <w:r>
        <w:rPr/>
        <w:drawing>
          <wp:inline distT="0" distB="0" distL="0" distR="0">
            <wp:extent cx="5486400" cy="3657600"/>
            <wp:effectExtent l="0" t="0" r="0" b="0"/>
            <wp:docPr id="45" name="Obraz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29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ldSmallHeader"/>
        <w:rPr>
          <w:color w:val="DB2B36"/>
        </w:rPr>
      </w:pPr>
      <w:r>
        <w:rPr>
          <w:color w:val="DB2B36"/>
        </w:rPr>
      </w:r>
    </w:p>
    <w:p>
      <w:pPr>
        <w:pStyle w:val="BoldSmallHeader"/>
        <w:rPr>
          <w:b w:val="false"/>
          <w:b w:val="false"/>
          <w:sz w:val="24"/>
        </w:rPr>
      </w:pPr>
      <w:r>
        <w:rPr>
          <w:b w:val="false"/>
          <w:sz w:val="24"/>
        </w:rPr>
        <w:t xml:space="preserve">Uroczyste otwarcia i konferencje prasowe wzmagały zainteresowanie olsztyniaków. </w:t>
      </w:r>
    </w:p>
    <w:p>
      <w:pPr>
        <w:pStyle w:val="BoldSmallHeader"/>
        <w:rPr>
          <w:b w:val="false"/>
          <w:b w:val="false"/>
          <w:sz w:val="24"/>
        </w:rPr>
      </w:pPr>
      <w:r>
        <w:rPr>
          <w:b w:val="false"/>
          <w:sz w:val="24"/>
        </w:rPr>
      </w:r>
    </w:p>
    <w:p>
      <w:pPr>
        <w:pStyle w:val="BoldSmallHeader"/>
        <w:rPr>
          <w:b w:val="false"/>
          <w:b w:val="false"/>
          <w:sz w:val="24"/>
        </w:rPr>
      </w:pPr>
      <w:r>
        <w:rPr>
          <w:b w:val="false"/>
          <w:sz w:val="24"/>
        </w:rPr>
      </w:r>
    </w:p>
    <w:p>
      <w:pPr>
        <w:pStyle w:val="BoldSmallHeader"/>
        <w:rPr>
          <w:b w:val="false"/>
          <w:b w:val="false"/>
          <w:sz w:val="24"/>
        </w:rPr>
      </w:pPr>
      <w:r>
        <w:rPr>
          <w:b w:val="false"/>
          <w:sz w:val="24"/>
        </w:rPr>
      </w:r>
    </w:p>
    <w:p>
      <w:pPr>
        <w:pStyle w:val="BoldSmallHeader"/>
        <w:rPr>
          <w:b w:val="false"/>
          <w:b w:val="false"/>
          <w:sz w:val="24"/>
        </w:rPr>
      </w:pPr>
      <w:r>
        <w:rPr>
          <w:b w:val="false"/>
          <w:sz w:val="24"/>
        </w:rPr>
      </w:r>
    </w:p>
    <w:p>
      <w:pPr>
        <w:pStyle w:val="BoldSmallHeader"/>
        <w:rPr>
          <w:b w:val="false"/>
          <w:b w:val="false"/>
          <w:sz w:val="24"/>
        </w:rPr>
      </w:pPr>
      <w:r>
        <w:rPr>
          <w:b w:val="false"/>
          <w:sz w:val="24"/>
        </w:rPr>
      </w:r>
    </w:p>
    <w:p>
      <w:pPr>
        <w:pStyle w:val="BoldSmallHeader"/>
        <w:rPr>
          <w:b w:val="false"/>
          <w:b w:val="false"/>
          <w:sz w:val="24"/>
        </w:rPr>
      </w:pPr>
      <w:r>
        <w:rPr>
          <w:b w:val="false"/>
          <w:sz w:val="24"/>
        </w:rPr>
      </w:r>
    </w:p>
    <w:p>
      <w:pPr>
        <w:pStyle w:val="BoldSmallHeader"/>
        <w:rPr>
          <w:color w:val="DB2B36"/>
        </w:rPr>
      </w:pPr>
      <w:r>
        <w:rPr>
          <w:color w:val="DB2B36"/>
        </w:rPr>
      </w:r>
    </w:p>
    <w:p>
      <w:pPr>
        <w:pStyle w:val="BoldSmallHeader"/>
        <w:rPr>
          <w:color w:val="DB2B36"/>
        </w:rPr>
      </w:pPr>
      <w:r>
        <w:rPr>
          <w:color w:val="DB2B36"/>
        </w:rPr>
        <w:t>OBO w mediach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Informacje dotyczące przebiegu realizacji Olsztyńskiego Budżetu Obywatelskiego odbiły się szerokim echem w lokalnych mediach: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/>
      </w:pPr>
      <w:r>
        <w:fldChar w:fldCharType="begin"/>
      </w:r>
      <w:r>
        <w:instrText> HYPERLINK "http://olsztyn.wm.pl/387331,Znamy-zwycieskie-projekty-Olsztynskiego-Budzetu-Obywatelskiego.html" \l "axzz4UD"</w:instrText>
      </w:r>
      <w:r>
        <w:fldChar w:fldCharType="separate"/>
      </w:r>
      <w:r>
        <w:rPr>
          <w:rStyle w:val="Czeinternetowe"/>
          <w:rFonts w:cs="Mangal" w:ascii="Calibri" w:hAnsi="Calibri"/>
          <w:sz w:val="18"/>
          <w:szCs w:val="18"/>
        </w:rPr>
        <w:t>http://olsztyn.wm.pl/387331,Znamy-zwycieskie-projekty-Olsztynskiego-Budzetu-Obywatelskiego.html#axzz4UD</w:t>
      </w:r>
      <w:r>
        <w:fldChar w:fldCharType="end"/>
      </w:r>
      <w:r>
        <w:fldChar w:fldCharType="begin"/>
      </w:r>
      <w:r>
        <w:instrText> HYPERLINK "http://olsztyn.wm.pl/387331,Znamy-zwycieskie-projekty-Olsztynskiego-Budzetu-Obywatelskiego.html" \l "axzz4UDYJxOuy"</w:instrText>
      </w:r>
      <w:r>
        <w:fldChar w:fldCharType="separate"/>
      </w:r>
      <w:r>
        <w:rPr>
          <w:rStyle w:val="Czeinternetowe"/>
          <w:rFonts w:cs="Mangal" w:ascii="Calibri" w:hAnsi="Calibri"/>
          <w:sz w:val="18"/>
          <w:szCs w:val="18"/>
        </w:rPr>
        <w:t>YJxOuy</w:t>
      </w:r>
      <w:r>
        <w:fldChar w:fldCharType="end"/>
      </w:r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33">
        <w:r>
          <w:rPr>
            <w:rStyle w:val="Czeinternetowe"/>
            <w:rFonts w:cs="Mangal" w:ascii="Calibri" w:hAnsi="Calibri"/>
            <w:sz w:val="18"/>
            <w:szCs w:val="18"/>
          </w:rPr>
          <w:t>http://wiadomosci.olsztyn.pl/jaka-lynostrada-wnioskodawcy-przepytaja-mieszkancow/</w:t>
        </w:r>
      </w:hyperlink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34">
        <w:r>
          <w:rPr>
            <w:rStyle w:val="Czeinternetowe"/>
            <w:rFonts w:cs="Mangal" w:ascii="Calibri" w:hAnsi="Calibri"/>
            <w:sz w:val="18"/>
            <w:szCs w:val="18"/>
          </w:rPr>
          <w:t>http://wiadomosci.olsztyn.pl/mozna-juz-skladac-wnioski-do-iv-edycji-olsztynskiego-budzetu-obywatelskiego/</w:t>
        </w:r>
      </w:hyperlink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35">
        <w:r>
          <w:rPr>
            <w:rStyle w:val="Czeinternetowe"/>
            <w:rFonts w:cs="Mangal" w:ascii="Calibri" w:hAnsi="Calibri"/>
            <w:sz w:val="18"/>
            <w:szCs w:val="18"/>
          </w:rPr>
          <w:t>http://wiadomosci.olsztyn.pl/mozna-juz-glosowac-na-projekty-zgloszone-do-iv-edycji-olsztynskiego-budzetu-obywatelskiego/</w:t>
        </w:r>
      </w:hyperlink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36">
        <w:r>
          <w:rPr>
            <w:rStyle w:val="Czeinternetowe"/>
            <w:rFonts w:cs="Mangal" w:ascii="Calibri" w:hAnsi="Calibri"/>
            <w:sz w:val="18"/>
            <w:szCs w:val="18"/>
          </w:rPr>
          <w:t>http://wiadomosci.olsztyn.pl/ostatni-dzien-glosowania-na-projekty-zgloszone-do-olsztynskiego-budzetu-obywatelskiego/</w:t>
        </w:r>
      </w:hyperlink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37">
        <w:r>
          <w:rPr>
            <w:rStyle w:val="Czeinternetowe"/>
            <w:rFonts w:cs="Mangal" w:ascii="Calibri" w:hAnsi="Calibri"/>
            <w:sz w:val="18"/>
            <w:szCs w:val="18"/>
          </w:rPr>
          <w:t>http://wiadomosci.olsztyn.pl/zobacz-jakie-projekty-zostana-zrealizowane-w-ramach-iv-edycji-olsztynskiego-budzetu-obywatelskiego/</w:t>
        </w:r>
      </w:hyperlink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r>
        <w:fldChar w:fldCharType="begin"/>
      </w:r>
      <w:r>
        <w:instrText> HYPERLINK "http://naszolsztyniak.pl/369985,Olsztynski-Budzet-Obywatelski-Lista-projektow-na-ktore-mozna-glosowac.html" \l "axzz4UDZdTdo4"</w:instrText>
      </w:r>
      <w:r>
        <w:fldChar w:fldCharType="separate"/>
      </w:r>
      <w:r>
        <w:rPr>
          <w:rStyle w:val="Czeinternetowe"/>
          <w:rFonts w:cs="Mangal" w:ascii="Calibri" w:hAnsi="Calibri"/>
          <w:sz w:val="18"/>
          <w:szCs w:val="18"/>
        </w:rPr>
        <w:t>http://naszolsztyniak.pl/369985,Olsztynski-Budzet-Obywatelski-Lista-projektow-na-ktore-mozna-glosowac.html#axzz4UDZdTdo4</w:t>
      </w:r>
      <w:r>
        <w:fldChar w:fldCharType="end"/>
      </w:r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38">
        <w:r>
          <w:rPr>
            <w:rStyle w:val="Czeinternetowe"/>
            <w:rFonts w:cs="Mangal" w:ascii="Calibri" w:hAnsi="Calibri"/>
            <w:sz w:val="18"/>
            <w:szCs w:val="18"/>
          </w:rPr>
          <w:t>http://olsztyn.onet.pl/budzet-obywatelski-2016-w-olsztynie/3nsmhs</w:t>
        </w:r>
      </w:hyperlink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39">
        <w:r>
          <w:rPr>
            <w:rStyle w:val="Czeinternetowe"/>
            <w:rFonts w:cs="Mangal" w:ascii="Calibri" w:hAnsi="Calibri"/>
            <w:sz w:val="18"/>
            <w:szCs w:val="18"/>
          </w:rPr>
          <w:t>http://olsztyn.onet.pl/olsztynski-budzet-obywatelski-na-finiszu/tzfcsq</w:t>
        </w:r>
      </w:hyperlink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40">
        <w:r>
          <w:rPr>
            <w:rStyle w:val="Czeinternetowe"/>
            <w:rFonts w:cs="Mangal" w:ascii="Calibri" w:hAnsi="Calibri"/>
            <w:sz w:val="18"/>
            <w:szCs w:val="18"/>
          </w:rPr>
          <w:t>http://ro.com.pl/pelna-lista-105-projektow-osiedlowych-i-30-zintegrowanych-olsztynskiego-budzetu-obywatelskiego/01287549</w:t>
        </w:r>
      </w:hyperlink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41">
        <w:r>
          <w:rPr>
            <w:rStyle w:val="Czeinternetowe"/>
            <w:rFonts w:cs="Mangal" w:ascii="Calibri" w:hAnsi="Calibri"/>
            <w:sz w:val="18"/>
            <w:szCs w:val="18"/>
          </w:rPr>
          <w:t>http://olsztyn.wyborcza.pl/olsztyn/1,48726,19462129,urzednicy-podsumowali-olsztynski-budzet-obywatelski.html</w:t>
        </w:r>
      </w:hyperlink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42">
        <w:r>
          <w:rPr>
            <w:rStyle w:val="Czeinternetowe"/>
            <w:rFonts w:cs="Mangal" w:ascii="Calibri" w:hAnsi="Calibri"/>
            <w:sz w:val="18"/>
            <w:szCs w:val="18"/>
          </w:rPr>
          <w:t>https://olsztyn.tvp.pl/27154539/olsztynski-budzet-obywatelski-znamy-wyniki-glosowania</w:t>
        </w:r>
      </w:hyperlink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43">
        <w:r>
          <w:rPr>
            <w:rStyle w:val="Czeinternetowe"/>
            <w:rFonts w:cs="Mangal" w:ascii="Calibri" w:hAnsi="Calibri"/>
            <w:sz w:val="18"/>
            <w:szCs w:val="18"/>
          </w:rPr>
          <w:t>http://olsztyn.tvp.pl/26847131/olsztyn-wybiera-rusza-glosowanie-budzetu-obywatelskiego</w:t>
        </w:r>
      </w:hyperlink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44">
        <w:r>
          <w:rPr>
            <w:rStyle w:val="Czeinternetowe"/>
            <w:rFonts w:cs="Mangal" w:ascii="Calibri" w:hAnsi="Calibri"/>
            <w:sz w:val="18"/>
            <w:szCs w:val="18"/>
          </w:rPr>
          <w:t>https://olsztyn.tvp.pl/26811681/rap-obywatelski-czyli-festiwal-z-publicznej-kasy</w:t>
        </w:r>
      </w:hyperlink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45">
        <w:r>
          <w:rPr>
            <w:rStyle w:val="Czeinternetowe"/>
            <w:rFonts w:cs="Mangal" w:ascii="Calibri" w:hAnsi="Calibri"/>
            <w:sz w:val="18"/>
            <w:szCs w:val="18"/>
          </w:rPr>
          <w:t>http://olsztyn.wyborcza.pl/olsztyn/1,48726,20994501,zobacz-co-zyskalo-zatorze-dzieki-budzetowi-obywatelskiemu.html</w:t>
        </w:r>
      </w:hyperlink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46">
        <w:r>
          <w:rPr>
            <w:rStyle w:val="Czeinternetowe"/>
            <w:rFonts w:cs="Mangal" w:ascii="Calibri" w:hAnsi="Calibri"/>
            <w:sz w:val="18"/>
            <w:szCs w:val="18"/>
          </w:rPr>
          <w:t>http://olsztyn.wyborcza.pl/olsztyn/1,48726,20717576,ktory-projekt-w-olsztynie-wygra-budzet-obywatelski.html</w:t>
        </w:r>
      </w:hyperlink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rPr/>
      </w:pPr>
      <w:hyperlink r:id="rId47">
        <w:r>
          <w:rPr>
            <w:rStyle w:val="Czeinternetowe"/>
            <w:rFonts w:cs="Mangal" w:ascii="Calibri" w:hAnsi="Calibri"/>
            <w:sz w:val="18"/>
            <w:szCs w:val="18"/>
          </w:rPr>
          <w:t>h</w:t>
        </w:r>
        <w:r>
          <w:rPr>
            <w:rStyle w:val="Czeinternetowe"/>
            <w:rFonts w:cs="Mangal" w:ascii="Calibri" w:hAnsi="Calibri"/>
            <w:sz w:val="18"/>
            <w:szCs w:val="18"/>
          </w:rPr>
          <w:t>ttp://olsztyn.wyborcza.pl/olsztyn/1,48726,20389761,budzet-obywatelski-najlepsze-pomysly-olsztynian-lista.html</w:t>
        </w:r>
      </w:hyperlink>
      <w:r>
        <mc:AlternateContent>
          <mc:Choice Requires="wps">
            <w:drawing>
              <wp:anchor behindDoc="0" distT="0" distB="0" distL="114300" distR="114300" simplePos="0" locked="0" layoutInCell="1" allowOverlap="1" relativeHeight="49">
                <wp:simplePos x="0" y="0"/>
                <wp:positionH relativeFrom="column">
                  <wp:posOffset>6057900</wp:posOffset>
                </wp:positionH>
                <wp:positionV relativeFrom="paragraph">
                  <wp:posOffset>380365</wp:posOffset>
                </wp:positionV>
                <wp:extent cx="463550" cy="387985"/>
                <wp:effectExtent l="0" t="0" r="0" b="0"/>
                <wp:wrapSquare wrapText="bothSides"/>
                <wp:docPr id="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6.5pt;height:30.55pt;mso-wrap-distance-left:9pt;mso-wrap-distance-right:9pt;mso-wrap-distance-top:0pt;mso-wrap-distance-bottom:0pt;margin-top:29.95pt;mso-position-vertical-relative:text;margin-left:477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17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48">
        <w:r>
          <w:rPr>
            <w:rStyle w:val="Czeinternetowe"/>
            <w:rFonts w:cs="Mangal" w:ascii="Calibri" w:hAnsi="Calibri"/>
            <w:sz w:val="18"/>
            <w:szCs w:val="18"/>
          </w:rPr>
          <w:t>http://olsztyn.wyborcza.pl/olsztyn/1,48726,20315030,ponad-160-projektow-na-olsztynski-budzet-obywatelski.html</w:t>
        </w:r>
      </w:hyperlink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49">
        <w:r>
          <w:rPr>
            <w:rStyle w:val="Czeinternetowe"/>
            <w:rFonts w:cs="Mangal" w:ascii="Calibri" w:hAnsi="Calibri"/>
            <w:sz w:val="18"/>
            <w:szCs w:val="18"/>
          </w:rPr>
          <w:t>http://olsztyn.wyborcza.pl/olsztyn/1,48726,20002090,olsztynski-budzet-obywatelski-nowe-zasady-duze-zmiany.html</w:t>
        </w:r>
      </w:hyperlink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50">
        <w:r>
          <w:rPr>
            <w:rStyle w:val="Czeinternetowe"/>
            <w:rFonts w:cs="Mangal" w:ascii="Calibri" w:hAnsi="Calibri"/>
            <w:sz w:val="18"/>
            <w:szCs w:val="18"/>
          </w:rPr>
          <w:t>http://olsztyn.wyborcza.pl/olsztyn/1,48726,20008420,szukaja-osob-ktore-pomoga-przy-corocznym-przedsiewzieciu.html</w:t>
        </w:r>
      </w:hyperlink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51">
        <w:r>
          <w:rPr>
            <w:rStyle w:val="Czeinternetowe"/>
            <w:rFonts w:cs="Mangal" w:ascii="Calibri" w:hAnsi="Calibri"/>
            <w:sz w:val="18"/>
            <w:szCs w:val="18"/>
          </w:rPr>
          <w:t>http://olsztyn.wyborcza.pl/olsztyn/1,48726,20058760,olsztynski-budzet-obywatelski-pora-na-</w:t>
        </w:r>
      </w:hyperlink>
      <w:hyperlink r:id="rId52">
        <w:r>
          <w:rPr>
            <w:rStyle w:val="Czeinternetowe"/>
            <w:rFonts w:cs="Mangal" w:ascii="Calibri" w:hAnsi="Calibri"/>
            <w:sz w:val="18"/>
            <w:szCs w:val="18"/>
          </w:rPr>
          <w:t>skladanie-projektow.html</w:t>
        </w:r>
      </w:hyperlink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r>
        <w:fldChar w:fldCharType="begin"/>
      </w:r>
      <w:r>
        <w:instrText> HYPERLINK "http://gazetaolsztynska.pl/381850,Zaglosuj-w-budzecie-obywatelskim.html" \l "axzz4UDpPY9xf"</w:instrText>
      </w:r>
      <w:r>
        <w:fldChar w:fldCharType="separate"/>
      </w:r>
      <w:r>
        <w:rPr>
          <w:rStyle w:val="Czeinternetowe"/>
          <w:rFonts w:cs="Mangal" w:ascii="Calibri" w:hAnsi="Calibri"/>
          <w:sz w:val="18"/>
          <w:szCs w:val="18"/>
        </w:rPr>
        <w:t>http://gazetaolsztynska.pl/381850,Zaglosuj-w-budzecie-obywatelskim.html#axzz4UDpPY9xf</w:t>
      </w:r>
      <w:r>
        <w:fldChar w:fldCharType="end"/>
      </w:r>
    </w:p>
    <w:p>
      <w:pPr>
        <w:pStyle w:val="Normal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rPr/>
      </w:pPr>
      <w:hyperlink r:id="rId53">
        <w:r>
          <w:rPr>
            <w:rStyle w:val="Czeinternetowe"/>
            <w:rFonts w:cs="Mangal" w:ascii="Calibri" w:hAnsi="Calibri"/>
            <w:sz w:val="18"/>
            <w:szCs w:val="18"/>
          </w:rPr>
          <w:t>http://zycieolsztyna.pl/wp-content/uploads/2016/07/NZO-070116.pdf</w:t>
        </w:r>
      </w:hyperlink>
    </w:p>
    <w:p>
      <w:pPr>
        <w:pStyle w:val="Normal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</w:r>
    </w:p>
    <w:p>
      <w:pPr>
        <w:pStyle w:val="Normal"/>
        <w:widowControl/>
        <w:suppressAutoHyphens w:val="false"/>
        <w:spacing w:lineRule="auto" w:line="276" w:before="0" w:after="20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/>
        <w:suppressAutoHyphens w:val="false"/>
        <w:spacing w:lineRule="auto" w:line="276" w:before="0" w:after="20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/>
        <w:suppressAutoHyphens w:val="false"/>
        <w:spacing w:lineRule="auto" w:line="276" w:before="0" w:after="200"/>
        <w:rPr>
          <w:rFonts w:ascii="Calibri" w:hAnsi="Calibri"/>
        </w:rPr>
      </w:pPr>
      <w:r>
        <w:rPr>
          <w:rFonts w:ascii="Calibri" w:hAnsi="Calibri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0">
                <wp:simplePos x="0" y="0"/>
                <wp:positionH relativeFrom="column">
                  <wp:posOffset>6057900</wp:posOffset>
                </wp:positionH>
                <wp:positionV relativeFrom="paragraph">
                  <wp:posOffset>495300</wp:posOffset>
                </wp:positionV>
                <wp:extent cx="463550" cy="387985"/>
                <wp:effectExtent l="0" t="0" r="0" b="0"/>
                <wp:wrapSquare wrapText="bothSides"/>
                <wp:docPr id="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6.5pt;height:30.55pt;mso-wrap-distance-left:9pt;mso-wrap-distance-right:9pt;mso-wrap-distance-top:0pt;mso-wrap-distance-bottom:0pt;margin-top:39pt;mso-position-vertical-relative:text;margin-left:477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17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agwek11"/>
        <w:numPr>
          <w:ilvl w:val="0"/>
          <w:numId w:val="21"/>
        </w:numPr>
        <w:tabs>
          <w:tab w:val="left" w:pos="567" w:leader="none"/>
        </w:tabs>
        <w:ind w:hanging="720"/>
        <w:rPr/>
      </w:pPr>
      <w:r>
        <w:rPr/>
        <w:t xml:space="preserve"> </w:t>
      </w:r>
      <w:r>
        <w:rPr/>
        <w:t xml:space="preserve">7. PODSUMOWANIE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BoldSmallHeader"/>
        <w:rPr>
          <w:color w:val="DB2B36"/>
        </w:rPr>
      </w:pPr>
      <w:r>
        <w:rPr>
          <w:color w:val="DB2B36"/>
        </w:rPr>
        <w:t>Badanie opinii publicznej na temat OBO</w:t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  <w:t>Ponieważ w tegorocznej edycji oddano najwyższą do tej pory liczbę głosów, zapytaliśmy olsztyniaków, co ich zdaniem o tym zadecydowało. Badanie opinii na temat Olsztyńskiego Budżetu Obywatelskiego przeprowadzone zostało przez  Olsztyński Panel Obywatelski na próbie 539 mieszkańców Olsztyna. Opracowanie przygotowała Agencja Badawcza KF Research. Badanie przeprowadzono w grudniu 2017 roku.</w:t>
      </w:r>
    </w:p>
    <w:p>
      <w:pPr>
        <w:pStyle w:val="Normal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both"/>
        <w:rPr>
          <w:b/>
          <w:b/>
        </w:rPr>
      </w:pPr>
      <w:r>
        <w:rPr>
          <w:rFonts w:ascii="Calibri" w:hAnsi="Calibri"/>
        </w:rPr>
        <w:t>Treść badania znajduje się w Aneksie nr 2, dołączonym na końcu tego dokumentu.</w:t>
      </w:r>
    </w:p>
    <w:p>
      <w:pPr>
        <w:pStyle w:val="BoldSmallHeader"/>
        <w:rPr>
          <w:b w:val="false"/>
          <w:b w:val="false"/>
          <w:sz w:val="24"/>
        </w:rPr>
      </w:pPr>
      <w:r>
        <w:rPr>
          <w:b w:val="false"/>
          <w:sz w:val="24"/>
        </w:rPr>
      </w:r>
    </w:p>
    <w:p>
      <w:pPr>
        <w:pStyle w:val="SmallRedHeader"/>
        <w:rPr/>
      </w:pPr>
      <w:r>
        <w:rPr/>
        <w:t>Zalecenia końcowe</w:t>
      </w:r>
    </w:p>
    <w:p>
      <w:pPr>
        <w:pStyle w:val="BoldSmallHeader"/>
        <w:rPr/>
      </w:pPr>
      <w:r>
        <w:rPr/>
        <w:t xml:space="preserve">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W ramach ewaluacji wypowiedzieli się także członkowie Zespołu Koordynującego  i Rady Partycypacyjnej. W formularzach ewaluacyjnych zwrócono uwagę między innymi na:</w:t>
      </w:r>
    </w:p>
    <w:p>
      <w:pPr>
        <w:pStyle w:val="Normal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konieczność wydłużenia czasu na składanie wniosków</w:t>
      </w:r>
    </w:p>
    <w:p>
      <w:pPr>
        <w:pStyle w:val="Normal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możliwość składania wniosków drogą elektroniczną</w:t>
      </w:r>
    </w:p>
    <w:p>
      <w:pPr>
        <w:pStyle w:val="Normal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wydłużenia okresu głosowania</w:t>
      </w:r>
    </w:p>
    <w:p>
      <w:pPr>
        <w:pStyle w:val="Normal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zwiększenia ilości punktów do głosowania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Postulaty te  zostały ujęte w propozycjach Zasad Olsztyńskiego Budżetu Obywatelskiego 2018.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both"/>
        <w:rPr>
          <w:rFonts w:ascii="Calibri" w:hAnsi="Calibri"/>
          <w:color w:val="FF3333"/>
        </w:rPr>
      </w:pPr>
      <w:r>
        <w:rPr>
          <w:rFonts w:ascii="Calibri" w:hAnsi="Calibri"/>
        </w:rPr>
        <w:t xml:space="preserve">W uwagach znalazła się także sugestia, żeby w szczególny sposób oznaczać inwestycje zrealizowane w ramach OBO – tam gdzie to możliwe pojawiły się specjalne naklejki. Najpopularniejsze inwestycje OBO, czyli chodniki, oznakowaliśmy specjalnym graffiti. </w:t>
      </w:r>
    </w:p>
    <w:p>
      <w:pPr>
        <w:pStyle w:val="Normal"/>
        <w:rPr>
          <w:rFonts w:ascii="Calibri" w:hAnsi="Calibri"/>
          <w:color w:val="FF3333"/>
        </w:rPr>
      </w:pPr>
      <w:r>
        <w:rPr>
          <w:rFonts w:ascii="Calibri" w:hAnsi="Calibri"/>
          <w:color w:val="FF3333"/>
        </w:rPr>
      </w:r>
    </w:p>
    <w:p>
      <w:pPr>
        <w:pStyle w:val="Normal"/>
        <w:jc w:val="center"/>
        <w:rPr>
          <w:rFonts w:ascii="Calibri" w:hAnsi="Calibri"/>
        </w:rPr>
      </w:pPr>
      <w:r>
        <w:rPr/>
        <w:drawing>
          <wp:inline distT="0" distB="0" distL="0" distR="0">
            <wp:extent cx="2638425" cy="1704975"/>
            <wp:effectExtent l="0" t="0" r="0" b="0"/>
            <wp:docPr id="48" name="Obraz8" descr="ew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8" descr="ewu9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w w:val="0"/>
          <w:sz w:val="2"/>
          <w:u w:val="none" w:color="000000"/>
          <w:shd w:fill="000000" w:val="clear"/>
        </w:rPr>
        <w:t xml:space="preserve">  </w:t>
      </w:r>
      <w:r>
        <w:rPr>
          <w:color w:val="000000"/>
          <w:w w:val="0"/>
          <w:sz w:val="2"/>
          <w:u w:val="none" w:color="000000"/>
          <w:shd w:fill="000000" w:val="clear"/>
        </w:rPr>
        <w:drawing>
          <wp:inline distT="0" distB="0" distL="0" distR="0">
            <wp:extent cx="3019425" cy="1704975"/>
            <wp:effectExtent l="0" t="0" r="0" b="0"/>
            <wp:docPr id="49" name="Obraz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50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w w:val="0"/>
          <w:sz w:val="2"/>
          <w:u w:val="none" w:color="000000"/>
          <w:shd w:fill="000000" w:val="clear"/>
        </w:rPr>
        <w:t xml:space="preserve">  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1">
                <wp:simplePos x="0" y="0"/>
                <wp:positionH relativeFrom="column">
                  <wp:posOffset>6103620</wp:posOffset>
                </wp:positionH>
                <wp:positionV relativeFrom="paragraph">
                  <wp:posOffset>3911600</wp:posOffset>
                </wp:positionV>
                <wp:extent cx="463550" cy="387985"/>
                <wp:effectExtent l="0" t="0" r="0" b="0"/>
                <wp:wrapSquare wrapText="bothSides"/>
                <wp:docPr id="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6.5pt;height:30.55pt;mso-wrap-distance-left:9pt;mso-wrap-distance-right:9pt;mso-wrap-distance-top:0pt;mso-wrap-distance-bottom:0pt;margin-top:308pt;mso-position-vertical-relative:text;margin-left:480.6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18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SmallRedHeader"/>
        <w:jc w:val="center"/>
        <w:rPr/>
      </w:pPr>
      <w:r>
        <w:rPr/>
      </w:r>
    </w:p>
    <w:p>
      <w:pPr>
        <w:pStyle w:val="SmallRedHeader"/>
        <w:jc w:val="left"/>
        <w:rPr/>
      </w:pPr>
      <w:r>
        <w:rPr/>
      </w:r>
    </w:p>
    <w:p>
      <w:pPr>
        <w:pStyle w:val="SmallRedHeader"/>
        <w:jc w:val="left"/>
        <w:rPr/>
      </w:pPr>
      <w:r>
        <w:rPr/>
      </w:r>
    </w:p>
    <w:p>
      <w:pPr>
        <w:pStyle w:val="SmallRedHeader"/>
        <w:jc w:val="left"/>
        <w:rPr/>
      </w:pPr>
      <w:r>
        <w:rPr/>
      </w:r>
    </w:p>
    <w:p>
      <w:pPr>
        <w:pStyle w:val="SmallRedHeader"/>
        <w:jc w:val="left"/>
        <w:rPr/>
      </w:pPr>
      <w:r>
        <w:rPr/>
      </w:r>
    </w:p>
    <w:p>
      <w:pPr>
        <w:pStyle w:val="SmallRedHeader"/>
        <w:jc w:val="left"/>
        <w:rPr/>
      </w:pPr>
      <w:r>
        <w:rPr/>
      </w:r>
      <w:r>
        <w:br w:type="page"/>
      </w:r>
    </w:p>
    <w:p>
      <w:pPr>
        <w:pStyle w:val="SmallRedHeader"/>
        <w:jc w:val="left"/>
        <w:rPr/>
      </w:pPr>
      <w:r>
        <w:rPr/>
        <w:t>Spotkania Zespołu Koordynującego i Rady Partycypacyjnej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BoldSmallHeader"/>
        <w:rPr>
          <w:b w:val="false"/>
          <w:b w:val="false"/>
          <w:sz w:val="24"/>
        </w:rPr>
      </w:pPr>
      <w:r>
        <w:rPr>
          <w:b w:val="false"/>
          <w:sz w:val="24"/>
        </w:rPr>
        <w:t>Na początku tego roku odbyły się spotkania Zespołu Koordynującego i Rady Partycypacyjnej. Zespół Koordynujący na posiedzeniu w dniu 18 stycznia  zarekomendował:</w:t>
      </w:r>
    </w:p>
    <w:p>
      <w:pPr>
        <w:pStyle w:val="Normal"/>
        <w:rPr>
          <w:rFonts w:ascii="Calibri" w:hAnsi="Calibri" w:cs="Times New Roman"/>
        </w:rPr>
      </w:pPr>
      <w:r>
        <w:rPr>
          <w:rFonts w:cs="Times New Roman" w:ascii="Calibri" w:hAnsi="Calibri"/>
        </w:rPr>
      </w:r>
    </w:p>
    <w:p>
      <w:pPr>
        <w:pStyle w:val="Normal"/>
        <w:numPr>
          <w:ilvl w:val="0"/>
          <w:numId w:val="12"/>
        </w:numPr>
        <w:rPr>
          <w:rFonts w:ascii="Calibri" w:hAnsi="Calibri" w:cs="Times New Roman"/>
        </w:rPr>
      </w:pPr>
      <w:r>
        <w:rPr>
          <w:rFonts w:cs="Times New Roman" w:ascii="Calibri" w:hAnsi="Calibri"/>
        </w:rPr>
        <w:t>wyłączenie z budżetu obywatelskiego projektów dotyczących obiektów przeznaczonych na szkoły i placówki oświatowe, o których mowa w Ustawie</w:t>
        <w:br/>
        <w:t xml:space="preserve">o systemie oświaty oraz budynków będących własnością miasta, w których prowadzona jest działalność komercyjna </w:t>
      </w:r>
    </w:p>
    <w:p>
      <w:pPr>
        <w:pStyle w:val="Normal"/>
        <w:numPr>
          <w:ilvl w:val="0"/>
          <w:numId w:val="12"/>
        </w:numPr>
        <w:rPr>
          <w:rFonts w:ascii="Calibri" w:hAnsi="Calibri" w:cs="Times New Roman"/>
        </w:rPr>
      </w:pPr>
      <w:r>
        <w:rPr>
          <w:rFonts w:cs="Times New Roman" w:ascii="Calibri" w:hAnsi="Calibri"/>
        </w:rPr>
        <w:t>wyłączenie  projektów polegających  na wykonaniu jedynie dokumentacji technicznej</w:t>
      </w:r>
    </w:p>
    <w:p>
      <w:pPr>
        <w:pStyle w:val="Normal"/>
        <w:numPr>
          <w:ilvl w:val="0"/>
          <w:numId w:val="12"/>
        </w:numPr>
        <w:spacing w:lineRule="auto" w:line="276"/>
        <w:rPr>
          <w:rFonts w:ascii="Calibri" w:hAnsi="Calibri" w:cs="Times New Roman"/>
        </w:rPr>
      </w:pPr>
      <w:r>
        <w:rPr>
          <w:rFonts w:cs="Times New Roman" w:ascii="Calibri" w:hAnsi="Calibri"/>
        </w:rPr>
        <w:t>umieszczenie w Zasadach zapisu mówiącego, że decyzję  o przyjęciu wniosku, którego realizacja przebiega na terenie nienależącym do gminy podejmuje Zespół Koordynujący w oparciu o zgodę właściciela terenu</w:t>
      </w:r>
    </w:p>
    <w:p>
      <w:pPr>
        <w:pStyle w:val="Normal"/>
        <w:numPr>
          <w:ilvl w:val="0"/>
          <w:numId w:val="12"/>
        </w:numPr>
        <w:spacing w:lineRule="auto" w:line="276"/>
        <w:rPr>
          <w:rFonts w:ascii="Calibri" w:hAnsi="Calibri" w:cs="Times New Roman"/>
        </w:rPr>
      </w:pPr>
      <w:r>
        <w:rPr>
          <w:rFonts w:cs="Times New Roman" w:ascii="Calibri" w:hAnsi="Calibri"/>
        </w:rPr>
        <w:t>konieczność umieszczenia w zasadach zapisu dotyczącego losowania zwycięskiego wniosku w przypadku remisu</w:t>
      </w:r>
    </w:p>
    <w:p>
      <w:pPr>
        <w:pStyle w:val="Normal"/>
        <w:numPr>
          <w:ilvl w:val="0"/>
          <w:numId w:val="13"/>
        </w:numPr>
        <w:spacing w:lineRule="auto" w:line="276"/>
        <w:rPr>
          <w:rFonts w:ascii="Calibri" w:hAnsi="Calibri" w:cs="Times New Roman"/>
        </w:rPr>
      </w:pPr>
      <w:r>
        <w:rPr>
          <w:rFonts w:cs="Times New Roman" w:ascii="Calibri" w:hAnsi="Calibri"/>
        </w:rPr>
        <w:t>dopuszczalne składanie wniosków w formie tradycyjnej – na papierowym formularzu</w:t>
      </w:r>
    </w:p>
    <w:p>
      <w:pPr>
        <w:pStyle w:val="Normal"/>
        <w:numPr>
          <w:ilvl w:val="0"/>
          <w:numId w:val="13"/>
        </w:numPr>
        <w:spacing w:lineRule="auto" w:line="276"/>
        <w:rPr>
          <w:rFonts w:ascii="Calibri" w:hAnsi="Calibri" w:cs="Times New Roman"/>
        </w:rPr>
      </w:pPr>
      <w:r>
        <w:rPr>
          <w:rFonts w:cs="Times New Roman" w:ascii="Calibri" w:hAnsi="Calibri"/>
        </w:rPr>
        <w:t>głosowanie tylko na jeden projekt zintegrowany i jeden osiedlowy</w:t>
      </w:r>
    </w:p>
    <w:p>
      <w:pPr>
        <w:pStyle w:val="Normal"/>
        <w:numPr>
          <w:ilvl w:val="0"/>
          <w:numId w:val="13"/>
        </w:numPr>
        <w:spacing w:lineRule="auto" w:line="276"/>
        <w:rPr>
          <w:rFonts w:ascii="Calibri" w:hAnsi="Calibri" w:cs="Times New Roman"/>
        </w:rPr>
      </w:pPr>
      <w:r>
        <w:rPr>
          <w:rFonts w:cs="Times New Roman" w:ascii="Calibri" w:hAnsi="Calibri"/>
        </w:rPr>
        <w:t xml:space="preserve">konieczność utworzenia punktu do głosowania na każdym osiedlu </w:t>
      </w:r>
    </w:p>
    <w:p>
      <w:pPr>
        <w:pStyle w:val="Normal"/>
        <w:numPr>
          <w:ilvl w:val="0"/>
          <w:numId w:val="13"/>
        </w:numPr>
        <w:spacing w:lineRule="auto" w:line="276"/>
        <w:rPr>
          <w:rFonts w:ascii="Calibri" w:hAnsi="Calibri" w:cs="Times New Roman"/>
        </w:rPr>
      </w:pPr>
      <w:r>
        <w:rPr>
          <w:rFonts w:cs="Times New Roman" w:ascii="Calibri" w:hAnsi="Calibri"/>
        </w:rPr>
        <w:t>umieszczenie w zasadach zapisu o ogólnym dostępie projektu</w:t>
      </w:r>
    </w:p>
    <w:p>
      <w:pPr>
        <w:pStyle w:val="Normal"/>
        <w:spacing w:lineRule="auto" w:line="276"/>
        <w:jc w:val="both"/>
        <w:rPr>
          <w:rFonts w:ascii="Calibri" w:hAnsi="Calibri" w:cs="Times New Roman"/>
        </w:rPr>
      </w:pPr>
      <w:r>
        <w:rPr>
          <w:rFonts w:cs="Times New Roman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Times New Roman"/>
        </w:rPr>
      </w:pPr>
      <w:r>
        <w:rPr>
          <w:rFonts w:cs="Times New Roman" w:ascii="Calibri" w:hAnsi="Calibri"/>
        </w:rPr>
        <w:t>Rada Partycypacyjna spotkała się 25 stycznia 2017 roku.</w:t>
      </w:r>
    </w:p>
    <w:p>
      <w:pPr>
        <w:pStyle w:val="Normal"/>
        <w:spacing w:lineRule="auto" w:line="276"/>
        <w:jc w:val="both"/>
        <w:rPr>
          <w:rFonts w:ascii="Calibri" w:hAnsi="Calibri" w:cs="Times New Roman"/>
          <w:color w:val="FF3333"/>
        </w:rPr>
      </w:pPr>
      <w:r>
        <w:rPr>
          <w:rFonts w:cs="Times New Roman" w:ascii="Calibri" w:hAnsi="Calibri"/>
          <w:color w:val="FF3333"/>
        </w:rPr>
      </w:r>
    </w:p>
    <w:p>
      <w:pPr>
        <w:pStyle w:val="Normal"/>
        <w:spacing w:lineRule="auto" w:line="276"/>
        <w:jc w:val="center"/>
        <w:rPr>
          <w:rFonts w:ascii="Calibri" w:hAnsi="Calibri" w:cs="Times New Roman"/>
        </w:rPr>
      </w:pPr>
      <w:r>
        <w:rPr/>
        <w:drawing>
          <wp:inline distT="0" distB="0" distL="0" distR="0">
            <wp:extent cx="3962400" cy="2400300"/>
            <wp:effectExtent l="0" t="0" r="0" b="0"/>
            <wp:docPr id="51" name="Obraz9" descr="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9" descr="DSC_0070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jc w:val="both"/>
        <w:rPr>
          <w:rFonts w:ascii="Calibri" w:hAnsi="Calibri" w:cs="Times New Roman"/>
        </w:rPr>
      </w:pPr>
      <w:r>
        <w:rPr>
          <w:rFonts w:cs="Times New Roman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/>
          <w:b/>
          <w:b/>
        </w:rPr>
      </w:pPr>
      <w:r>
        <w:rPr>
          <w:rFonts w:cs="Times New Roman" w:ascii="Calibri" w:hAnsi="Calibri"/>
        </w:rPr>
        <w:t xml:space="preserve">Członkowie Rady złożyli wniosek o włączenie jej przedstawiciela w skład Zespołu Koordynującego. Rada Partycypacyjna zarekomendowała nazwę dla V edycji budżetu „Olsztyński Budżet Obywatelski 2018”. </w:t>
      </w:r>
      <w:r>
        <w:rPr>
          <w:rFonts w:ascii="Calibri" w:hAnsi="Calibri"/>
        </w:rPr>
        <w:t>Wszystkie wnioski znajdują odbicie w propozycjach Zasad Olsztyńskiego Budżetu Obywatelskiego 2018  wypracowanych wspólnie przez Zespół Koordynujący Olsztyński Budżet Obywatelski 2017 oraz Radę Partycypacyjną</w:t>
      </w:r>
      <w:r>
        <w:rPr>
          <w:rFonts w:ascii="Calibri" w:hAnsi="Calibri"/>
          <w:b/>
        </w:rPr>
        <w:t>.</w:t>
      </w:r>
    </w:p>
    <w:p>
      <w:pPr>
        <w:pStyle w:val="Normal"/>
        <w:spacing w:lineRule="auto" w:line="276"/>
        <w:jc w:val="both"/>
        <w:rPr>
          <w:rFonts w:ascii="Calibri" w:hAnsi="Calibri"/>
          <w:b/>
          <w:b/>
        </w:rPr>
      </w:pPr>
      <w:r>
        <w:rPr>
          <w:rFonts w:ascii="Calibri" w:hAnsi="Calibri"/>
          <w:b/>
        </w:rPr>
      </w:r>
    </w:p>
    <w:p>
      <w:pPr>
        <w:pStyle w:val="Normal"/>
        <w:spacing w:lineRule="auto" w:line="276"/>
        <w:jc w:val="both"/>
        <w:rPr>
          <w:rFonts w:ascii="Calibri" w:hAnsi="Calibri"/>
        </w:rPr>
      </w:pPr>
      <w:r>
        <w:rPr>
          <w:rFonts w:ascii="Calibri" w:hAnsi="Calibri"/>
        </w:rPr>
        <w:t>T</w:t>
      </w:r>
      <w:r>
        <w:rPr>
          <w:rFonts w:ascii="Calibri" w:hAnsi="Calibri"/>
        </w:rPr>
        <w:t>reść Projektu Zasad dołączony jest jako Aneks nr 1 do niniejszego dokumentu.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2">
                <wp:simplePos x="0" y="0"/>
                <wp:positionH relativeFrom="column">
                  <wp:posOffset>6116320</wp:posOffset>
                </wp:positionH>
                <wp:positionV relativeFrom="paragraph">
                  <wp:posOffset>514985</wp:posOffset>
                </wp:positionV>
                <wp:extent cx="463550" cy="387985"/>
                <wp:effectExtent l="0" t="0" r="0" b="0"/>
                <wp:wrapSquare wrapText="bothSides"/>
                <wp:docPr id="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6.5pt;height:30.55pt;mso-wrap-distance-left:9pt;mso-wrap-distance-right:9pt;mso-wrap-distance-top:0pt;mso-wrap-distance-bottom:0pt;margin-top:40.55pt;mso-position-vertical-relative:text;margin-left:481.6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19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widowControl/>
        <w:suppressAutoHyphens w:val="false"/>
        <w:rPr>
          <w:rFonts w:ascii="Calibri" w:hAnsi="Calibri"/>
        </w:rPr>
      </w:pPr>
      <w:r>
        <w:rPr>
          <w:rFonts w:ascii="Calibri" w:hAnsi="Calibri"/>
        </w:rPr>
      </w:r>
      <w:r>
        <w:br w:type="page"/>
      </w:r>
    </w:p>
    <w:p>
      <w:pPr>
        <w:pStyle w:val="Normal"/>
        <w:widowControl/>
        <w:suppressAutoHyphens w:val="false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agwek11"/>
        <w:jc w:val="left"/>
        <w:rPr/>
      </w:pPr>
      <w:r>
        <w:rPr/>
        <w:t>ANEKS nr 1</w:t>
      </w:r>
    </w:p>
    <w:p>
      <w:pPr>
        <w:pStyle w:val="SmallRedHeader"/>
        <w:jc w:val="left"/>
        <w:rPr/>
      </w:pPr>
      <w:r>
        <w:rPr/>
      </w:r>
    </w:p>
    <w:p>
      <w:pPr>
        <w:pStyle w:val="Nagwek11"/>
        <w:jc w:val="left"/>
        <w:rPr/>
      </w:pPr>
      <w:r>
        <w:rPr/>
        <w:t>Projekt Zasad</w:t>
        <w:br/>
        <w:t>Olsztyńskiego Budżetu Obywatelskiego 2018</w:t>
      </w:r>
    </w:p>
    <w:p>
      <w:pPr>
        <w:pStyle w:val="Normal"/>
        <w:widowControl/>
        <w:suppressAutoHyphens w:val="false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/>
        <w:suppressAutoHyphens w:val="false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/>
        <w:suppressAutoHyphens w:val="false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/>
        <w:suppressAutoHyphens w:val="false"/>
        <w:rPr>
          <w:rFonts w:ascii="Calibri" w:hAnsi="Calibri"/>
        </w:rPr>
      </w:pPr>
      <w:r>
        <w:rPr/>
        <w:drawing>
          <wp:inline distT="0" distB="0" distL="0" distR="0">
            <wp:extent cx="5760720" cy="5760720"/>
            <wp:effectExtent l="0" t="0" r="0" b="0"/>
            <wp:docPr id="53" name="Obraz10" descr="RedBig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10" descr="RedBigSquare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widowControl/>
        <w:suppressAutoHyphens w:val="false"/>
        <w:rPr>
          <w:rFonts w:ascii="Calibri" w:hAnsi="Calibri"/>
          <w:b/>
          <w:b/>
          <w:bCs/>
          <w:color w:val="DB2B36"/>
          <w:sz w:val="40"/>
        </w:rPr>
      </w:pPr>
      <w:r>
        <w:rPr>
          <w:rFonts w:ascii="Calibri" w:hAnsi="Calibri"/>
          <w:b/>
          <w:bCs/>
          <w:color w:val="DB2B36"/>
          <w:sz w:val="40"/>
        </w:rPr>
      </w:r>
    </w:p>
    <w:p>
      <w:pPr>
        <w:pStyle w:val="Normal"/>
        <w:widowControl/>
        <w:suppressAutoHyphens w:val="false"/>
        <w:spacing w:lineRule="auto" w:line="276" w:before="0" w:after="200"/>
        <w:rPr>
          <w:rStyle w:val="Strong"/>
          <w:rFonts w:ascii="Calibri" w:hAnsi="Calibri" w:cs="Mangal"/>
          <w:b w:val="false"/>
          <w:b w:val="false"/>
          <w:bCs/>
          <w:color w:val="DB2B36"/>
          <w:sz w:val="32"/>
          <w:szCs w:val="28"/>
        </w:rPr>
      </w:pPr>
      <w:r>
        <w:rPr>
          <w:rFonts w:cs="Mangal" w:ascii="Calibri" w:hAnsi="Calibri"/>
          <w:b w:val="false"/>
          <w:bCs/>
          <w:color w:val="DB2B36"/>
          <w:sz w:val="32"/>
          <w:szCs w:val="28"/>
        </w:rPr>
      </w:r>
      <w:r>
        <w:br w:type="page"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4">
                <wp:simplePos x="0" y="0"/>
                <wp:positionH relativeFrom="column">
                  <wp:posOffset>6102985</wp:posOffset>
                </wp:positionH>
                <wp:positionV relativeFrom="paragraph">
                  <wp:posOffset>7106920</wp:posOffset>
                </wp:positionV>
                <wp:extent cx="463550" cy="387985"/>
                <wp:effectExtent l="0" t="0" r="0" b="0"/>
                <wp:wrapSquare wrapText="bothSides"/>
                <wp:docPr id="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6.5pt;height:30.55pt;mso-wrap-distance-left:9pt;mso-wrap-distance-right:9pt;mso-wrap-distance-top:0pt;mso-wrap-distance-bottom:0pt;margin-top:559.6pt;mso-position-vertical-relative:text;margin-left:480.55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ZasadyHeader"/>
        <w:rPr>
          <w:rStyle w:val="Strong"/>
          <w:rFonts w:cs="Mangal"/>
        </w:rPr>
      </w:pPr>
      <w:r>
        <w:rPr>
          <w:rStyle w:val="Strong"/>
          <w:rFonts w:cs="Mangal"/>
        </w:rPr>
        <w:t>§ 1. Zasady</w:t>
      </w:r>
    </w:p>
    <w:p>
      <w:pPr>
        <w:pStyle w:val="Nagwek11"/>
        <w:jc w:val="center"/>
        <w:rPr>
          <w:b w:val="false"/>
          <w:b w:val="false"/>
          <w:sz w:val="32"/>
          <w:szCs w:val="28"/>
        </w:rPr>
      </w:pPr>
      <w:r>
        <w:rPr>
          <w:b w:val="false"/>
          <w:sz w:val="32"/>
          <w:szCs w:val="28"/>
        </w:rPr>
      </w:r>
    </w:p>
    <w:p>
      <w:pPr>
        <w:pStyle w:val="Textbody"/>
        <w:rPr>
          <w:rFonts w:ascii="Calibri" w:hAnsi="Calibri"/>
          <w:b/>
          <w:b/>
        </w:rPr>
      </w:pPr>
      <w:r>
        <w:rPr>
          <w:rFonts w:ascii="Calibri" w:hAnsi="Calibri"/>
          <w:b/>
        </w:rPr>
        <w:t>Ilekroć w niniejszych Zasadach mowa jest o:</w:t>
      </w:r>
    </w:p>
    <w:p>
      <w:pPr>
        <w:pStyle w:val="Textbody"/>
        <w:numPr>
          <w:ilvl w:val="0"/>
          <w:numId w:val="3"/>
        </w:numPr>
        <w:spacing w:lineRule="auto" w:line="240"/>
        <w:rPr>
          <w:rFonts w:ascii="Calibri" w:hAnsi="Calibri"/>
        </w:rPr>
      </w:pPr>
      <w:r>
        <w:rPr>
          <w:rFonts w:ascii="Calibri" w:hAnsi="Calibri"/>
        </w:rPr>
        <w:t>Olsztyńskim Budżecie Obywatelskim – należy przez to rozumieć proces konsultacji społecznych mających na celu włączenie mieszkańców/mieszkanki w decydowanie o wydatkowaniu określonej części budżetu Miasta Olsztyna na zadania możliwe do zrealizowania w ciągu jednego roku i wskazane przez mieszkańców/mieszkanki w trybie niniejszych Zasad,</w:t>
      </w:r>
    </w:p>
    <w:p>
      <w:pPr>
        <w:pStyle w:val="Textbody"/>
        <w:numPr>
          <w:ilvl w:val="0"/>
          <w:numId w:val="3"/>
        </w:numPr>
        <w:spacing w:lineRule="auto" w:line="240"/>
        <w:rPr>
          <w:rFonts w:ascii="Calibri" w:hAnsi="Calibri"/>
        </w:rPr>
      </w:pPr>
      <w:r>
        <w:rPr>
          <w:rFonts w:ascii="Calibri" w:hAnsi="Calibri"/>
        </w:rPr>
        <w:t>mieszkańcu/mieszkance Olsztyna – rozumie się przez to każdą osobę, która zamieszkuje na terenie miasta Olsztyna,</w:t>
      </w:r>
    </w:p>
    <w:p>
      <w:pPr>
        <w:pStyle w:val="Textbody"/>
        <w:numPr>
          <w:ilvl w:val="0"/>
          <w:numId w:val="3"/>
        </w:numPr>
        <w:spacing w:lineRule="auto" w:line="240"/>
        <w:rPr>
          <w:rFonts w:ascii="Calibri" w:hAnsi="Calibri"/>
        </w:rPr>
      </w:pPr>
      <w:r>
        <w:rPr>
          <w:rFonts w:ascii="Calibri" w:hAnsi="Calibri"/>
        </w:rPr>
        <w:t>katalogu zadań własnych i zleconych gminy i powiatu – rozumie się przez to zadania wymienione w art. 7 ustawy z dnia 8 marca 1990 r. o samorządzie gminnym ( Dz.U.</w:t>
        <w:br/>
        <w:t>z 2013r. Poz. 594 z późn. zm.) oraz w art. 4 ustawy z dnia 5. czerwca 1998r.</w:t>
        <w:br/>
        <w:t>o samorządzie powiatowym (Dz.U. z 2013r. poz. 595 z późn. zm.),</w:t>
      </w:r>
    </w:p>
    <w:p>
      <w:pPr>
        <w:pStyle w:val="Textbody"/>
        <w:numPr>
          <w:ilvl w:val="0"/>
          <w:numId w:val="3"/>
        </w:numPr>
        <w:spacing w:lineRule="auto" w:line="240"/>
        <w:ind w:left="709" w:hanging="284"/>
        <w:rPr>
          <w:rFonts w:ascii="Calibri" w:hAnsi="Calibri"/>
        </w:rPr>
      </w:pPr>
      <w:r>
        <w:rPr>
          <w:rFonts w:ascii="Calibri" w:hAnsi="Calibri"/>
        </w:rPr>
        <w:t xml:space="preserve">projekcie osiedlowym – rozumie się przez to projekt prowadzący do zaspokojenia potrzeb mieszkańców danego osiedla, </w:t>
      </w:r>
    </w:p>
    <w:p>
      <w:pPr>
        <w:pStyle w:val="Textbody"/>
        <w:numPr>
          <w:ilvl w:val="0"/>
          <w:numId w:val="3"/>
        </w:numPr>
        <w:spacing w:lineRule="auto" w:line="240"/>
        <w:ind w:left="709" w:hanging="284"/>
        <w:rPr>
          <w:rFonts w:ascii="Calibri" w:hAnsi="Calibri"/>
        </w:rPr>
      </w:pPr>
      <w:r>
        <w:rPr>
          <w:rFonts w:ascii="Calibri" w:hAnsi="Calibri"/>
        </w:rPr>
        <w:t>projekcie zintegrowanym - rozumie się przez to projekt prowadzący do zaspokojenia potrzeb mieszkańców więcej niż jednego osiedla,</w:t>
      </w:r>
    </w:p>
    <w:p>
      <w:pPr>
        <w:pStyle w:val="Textbody"/>
        <w:numPr>
          <w:ilvl w:val="0"/>
          <w:numId w:val="3"/>
        </w:numPr>
        <w:spacing w:lineRule="auto" w:line="240"/>
        <w:rPr>
          <w:rFonts w:ascii="Calibri" w:hAnsi="Calibri"/>
          <w:vanish/>
        </w:rPr>
      </w:pPr>
      <w:r>
        <w:rPr>
          <w:rFonts w:ascii="Calibri" w:hAnsi="Calibri"/>
        </w:rPr>
        <w:t xml:space="preserve">organizacjach pozarządowych – rozumie się podmioty wymienione w art. </w:t>
        <w:br/>
        <w:t xml:space="preserve">3 ustawy z 24 kwietnia 2003 r. o pożytku publicznym i wolontariacie </w:t>
        <w:br/>
        <w:t>( Dz.U.2010. Nr 234. poz. 1536 z późn. zm.).</w:t>
      </w:r>
    </w:p>
    <w:p>
      <w:pPr>
        <w:pStyle w:val="Textbody"/>
        <w:spacing w:lineRule="auto" w:line="240" w:before="0" w:after="0"/>
        <w:jc w:val="center"/>
        <w:rPr>
          <w:rFonts w:ascii="Calibri" w:hAnsi="Calibri"/>
        </w:rPr>
      </w:pPr>
      <w:r>
        <w:rPr>
          <w:rFonts w:ascii="Calibri" w:hAnsi="Calibri"/>
          <w:vanish/>
        </w:rPr>
        <w:tab/>
        <w:tab/>
        <w:tab/>
        <w:tab/>
        <w:tab/>
        <w:tab/>
      </w:r>
    </w:p>
    <w:p>
      <w:pPr>
        <w:pStyle w:val="Textbody"/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spacing w:lineRule="auto" w:line="240" w:before="0" w:after="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ZasadyHeader"/>
        <w:rPr/>
      </w:pPr>
      <w:r>
        <w:rPr>
          <w:rStyle w:val="Strong"/>
          <w:rFonts w:cs="Mangal"/>
        </w:rPr>
        <w:t>§ 2. Zespół Koordynujący</w:t>
      </w:r>
    </w:p>
    <w:p>
      <w:pPr>
        <w:pStyle w:val="Textbody"/>
        <w:spacing w:lineRule="auto" w:line="240" w:before="0" w:after="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spacing w:lineRule="auto" w:line="240" w:before="0" w:after="0"/>
        <w:jc w:val="both"/>
        <w:rPr>
          <w:rFonts w:ascii="Calibri" w:hAnsi="Calibri"/>
          <w:b/>
          <w:b/>
        </w:rPr>
      </w:pPr>
      <w:r>
        <w:rPr>
          <w:rFonts w:ascii="Calibri" w:hAnsi="Calibri"/>
          <w:b/>
        </w:rPr>
        <w:t>W celu prawidłowego wdrażania Olsztyńskiego Budżetu Obywatelskiego Prezydent Olsztyna powołuje Zespół Koordynujący.</w:t>
      </w:r>
    </w:p>
    <w:p>
      <w:pPr>
        <w:pStyle w:val="Textbody"/>
        <w:spacing w:lineRule="auto" w:line="240" w:before="0" w:after="0"/>
        <w:ind w:left="720" w:hanging="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numPr>
          <w:ilvl w:val="0"/>
          <w:numId w:val="4"/>
        </w:numPr>
        <w:tabs>
          <w:tab w:val="left" w:pos="720" w:leader="none"/>
        </w:tabs>
        <w:spacing w:lineRule="auto" w:line="240" w:before="0" w:after="0"/>
        <w:ind w:left="360" w:hanging="0"/>
        <w:rPr>
          <w:rFonts w:ascii="Calibri" w:hAnsi="Calibri"/>
        </w:rPr>
      </w:pPr>
      <w:r>
        <w:rPr>
          <w:rFonts w:ascii="Calibri" w:hAnsi="Calibri"/>
        </w:rPr>
        <w:t xml:space="preserve">Zadaniem Zespołu Koordynującego jest dbanie o prawidłowy przebieg </w:t>
        <w:tab/>
        <w:t xml:space="preserve">konsultacji społecznych, zgodny z niniejszymi Zasadami, w tym </w:t>
        <w:br/>
        <w:tab/>
        <w:t>w szczególności:</w:t>
      </w:r>
    </w:p>
    <w:p>
      <w:pPr>
        <w:pStyle w:val="Textbody"/>
        <w:numPr>
          <w:ilvl w:val="0"/>
          <w:numId w:val="27"/>
        </w:numPr>
        <w:tabs>
          <w:tab w:val="left" w:pos="1440" w:leader="none"/>
          <w:tab w:val="left" w:pos="180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 xml:space="preserve">nadzór nad harmonogramem OBO 2018, </w:t>
      </w:r>
    </w:p>
    <w:p>
      <w:pPr>
        <w:pStyle w:val="Textbody"/>
        <w:numPr>
          <w:ilvl w:val="0"/>
          <w:numId w:val="27"/>
        </w:numPr>
        <w:tabs>
          <w:tab w:val="left" w:pos="1440" w:leader="none"/>
          <w:tab w:val="left" w:pos="180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 xml:space="preserve">nadzór nad prawidłowym powoływaniem zespołów i grup roboczych uczestniczących w  procesie OBO 2018, </w:t>
      </w:r>
    </w:p>
    <w:p>
      <w:pPr>
        <w:pStyle w:val="Textbody"/>
        <w:numPr>
          <w:ilvl w:val="0"/>
          <w:numId w:val="27"/>
        </w:numPr>
        <w:tabs>
          <w:tab w:val="left" w:pos="180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nadzór nad prawidłowym przebiegiem głosowania OBO 2018,</w:t>
      </w:r>
    </w:p>
    <w:p>
      <w:pPr>
        <w:pStyle w:val="Textbody"/>
        <w:numPr>
          <w:ilvl w:val="0"/>
          <w:numId w:val="27"/>
        </w:numPr>
        <w:tabs>
          <w:tab w:val="left" w:pos="180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udział w promowaniu idei OBO 2018,</w:t>
      </w:r>
    </w:p>
    <w:p>
      <w:pPr>
        <w:pStyle w:val="Textbody"/>
        <w:numPr>
          <w:ilvl w:val="0"/>
          <w:numId w:val="27"/>
        </w:numPr>
        <w:tabs>
          <w:tab w:val="left" w:pos="180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analiza i zatwierdzenie  weryfikacji formalnej i merytorycznej wniosków do OBO 2018,</w:t>
      </w:r>
    </w:p>
    <w:p>
      <w:pPr>
        <w:pStyle w:val="Textbody"/>
        <w:numPr>
          <w:ilvl w:val="0"/>
          <w:numId w:val="27"/>
        </w:numPr>
        <w:tabs>
          <w:tab w:val="left" w:pos="180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rozpatrywanie odwołań od negatywnej weryfikacji wniosków,</w:t>
      </w:r>
    </w:p>
    <w:p>
      <w:pPr>
        <w:pStyle w:val="Textbody"/>
        <w:numPr>
          <w:ilvl w:val="0"/>
          <w:numId w:val="27"/>
        </w:numPr>
        <w:tabs>
          <w:tab w:val="left" w:pos="180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przyjęcie projektu karty do głosowania, w formie decyzji,</w:t>
      </w:r>
    </w:p>
    <w:p>
      <w:pPr>
        <w:pStyle w:val="Textbody"/>
        <w:numPr>
          <w:ilvl w:val="0"/>
          <w:numId w:val="27"/>
        </w:numPr>
        <w:tabs>
          <w:tab w:val="left" w:pos="180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zatwierdzenie listy wniosków do głosowania w formie decyzji,</w:t>
      </w:r>
    </w:p>
    <w:p>
      <w:pPr>
        <w:pStyle w:val="Textbody"/>
        <w:numPr>
          <w:ilvl w:val="0"/>
          <w:numId w:val="27"/>
        </w:numPr>
        <w:tabs>
          <w:tab w:val="left" w:pos="180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z</w:t>
      </w:r>
      <w:r>
        <w:rPr>
          <w:rFonts w:ascii="Calibri" w:hAnsi="Calibri"/>
        </w:rPr>
        <w:t>atwierdzenie wyników z głosowania, w formie decyzji i przekazanie ich do Biura Komunikacji i Dialogu Obywatelskiego celem opublikowania,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5">
                <wp:simplePos x="0" y="0"/>
                <wp:positionH relativeFrom="column">
                  <wp:posOffset>6116320</wp:posOffset>
                </wp:positionH>
                <wp:positionV relativeFrom="paragraph">
                  <wp:posOffset>784225</wp:posOffset>
                </wp:positionV>
                <wp:extent cx="463550" cy="387985"/>
                <wp:effectExtent l="0" t="0" r="0" b="0"/>
                <wp:wrapSquare wrapText="bothSides"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6.5pt;height:30.55pt;mso-wrap-distance-left:9pt;mso-wrap-distance-right:9pt;mso-wrap-distance-top:0pt;mso-wrap-distance-bottom:0pt;margin-top:61.75pt;mso-position-vertical-relative:text;margin-left:481.6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21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widowControl/>
        <w:suppressAutoHyphens w:val="false"/>
        <w:rPr>
          <w:rFonts w:ascii="Calibri" w:hAnsi="Calibri"/>
        </w:rPr>
      </w:pPr>
      <w:r>
        <w:rPr>
          <w:rFonts w:ascii="Calibri" w:hAnsi="Calibri"/>
        </w:rPr>
      </w:r>
      <w:r>
        <w:br w:type="page"/>
      </w:r>
    </w:p>
    <w:p>
      <w:pPr>
        <w:pStyle w:val="Textbody"/>
        <w:numPr>
          <w:ilvl w:val="0"/>
          <w:numId w:val="27"/>
        </w:numPr>
        <w:tabs>
          <w:tab w:val="left" w:pos="180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przedstawiciele Zespołu Koordynującego uczestniczą w kampanii informacyjno –edukacyjnej OBO 2018.</w:t>
      </w:r>
    </w:p>
    <w:p>
      <w:pPr>
        <w:pStyle w:val="Textbody"/>
        <w:numPr>
          <w:ilvl w:val="0"/>
          <w:numId w:val="4"/>
        </w:numPr>
        <w:tabs>
          <w:tab w:val="left" w:pos="720" w:leader="none"/>
        </w:tabs>
        <w:spacing w:lineRule="auto" w:line="240" w:before="0" w:after="0"/>
        <w:ind w:left="360" w:hanging="0"/>
        <w:rPr>
          <w:rFonts w:ascii="Calibri" w:hAnsi="Calibri"/>
        </w:rPr>
      </w:pPr>
      <w:r>
        <w:rPr>
          <w:rFonts w:ascii="Calibri" w:hAnsi="Calibri"/>
        </w:rPr>
        <w:t xml:space="preserve">W skład Zespołu Koordynującego wchodzi: </w:t>
      </w:r>
    </w:p>
    <w:p>
      <w:pPr>
        <w:pStyle w:val="Textbody"/>
        <w:numPr>
          <w:ilvl w:val="0"/>
          <w:numId w:val="28"/>
        </w:numPr>
        <w:tabs>
          <w:tab w:val="left" w:pos="1080" w:leader="none"/>
        </w:tabs>
        <w:spacing w:lineRule="auto" w:line="240" w:before="0" w:after="0"/>
        <w:ind w:hanging="1080"/>
        <w:rPr>
          <w:rFonts w:ascii="Calibri" w:hAnsi="Calibri"/>
        </w:rPr>
      </w:pPr>
      <w:r>
        <w:rPr>
          <w:rFonts w:ascii="Calibri" w:hAnsi="Calibri"/>
        </w:rPr>
        <w:t>trzech przedstawicieli Prezydenta,</w:t>
      </w:r>
    </w:p>
    <w:p>
      <w:pPr>
        <w:pStyle w:val="Textbody"/>
        <w:numPr>
          <w:ilvl w:val="0"/>
          <w:numId w:val="28"/>
        </w:numPr>
        <w:tabs>
          <w:tab w:val="left" w:pos="1080" w:leader="none"/>
        </w:tabs>
        <w:spacing w:lineRule="auto" w:line="240" w:before="0" w:after="0"/>
        <w:ind w:left="1080" w:hanging="360"/>
        <w:rPr>
          <w:rFonts w:ascii="Calibri" w:hAnsi="Calibri"/>
        </w:rPr>
      </w:pPr>
      <w:r>
        <w:rPr>
          <w:rFonts w:ascii="Calibri" w:hAnsi="Calibri"/>
        </w:rPr>
        <w:t>trzech mieszkańców Olsztyna wybranych w drodze losowania spośród nieograniczonej liczby zgłoszonych kandydatów i kandydatek (niebędących radnymi miejskimi lub osiedlowymi, a także pracownikami Urzędu Miasta Olsztyna),</w:t>
      </w:r>
    </w:p>
    <w:p>
      <w:pPr>
        <w:pStyle w:val="Textbody"/>
        <w:numPr>
          <w:ilvl w:val="0"/>
          <w:numId w:val="28"/>
        </w:numPr>
        <w:tabs>
          <w:tab w:val="left" w:pos="1080" w:leader="none"/>
        </w:tabs>
        <w:spacing w:lineRule="auto" w:line="240" w:before="0" w:after="0"/>
        <w:ind w:hanging="1080"/>
        <w:rPr>
          <w:rFonts w:ascii="Calibri" w:hAnsi="Calibri"/>
        </w:rPr>
      </w:pPr>
      <w:r>
        <w:rPr>
          <w:rFonts w:ascii="Calibri" w:hAnsi="Calibri"/>
        </w:rPr>
        <w:t xml:space="preserve">trzech radnych Rady Miasta Olsztyna, </w:t>
      </w:r>
    </w:p>
    <w:p>
      <w:pPr>
        <w:pStyle w:val="Textbody"/>
        <w:numPr>
          <w:ilvl w:val="0"/>
          <w:numId w:val="28"/>
        </w:numPr>
        <w:tabs>
          <w:tab w:val="left" w:pos="1080" w:leader="none"/>
        </w:tabs>
        <w:spacing w:lineRule="auto" w:line="240" w:before="0" w:after="0"/>
        <w:ind w:hanging="1080"/>
        <w:rPr>
          <w:rFonts w:ascii="Calibri" w:hAnsi="Calibri"/>
        </w:rPr>
      </w:pPr>
      <w:r>
        <w:rPr>
          <w:rFonts w:ascii="Calibri" w:hAnsi="Calibri"/>
        </w:rPr>
        <w:t>trzech przedstawicieli organizacji pozarządowych.</w:t>
      </w:r>
    </w:p>
    <w:p>
      <w:pPr>
        <w:pStyle w:val="Textbody"/>
        <w:numPr>
          <w:ilvl w:val="0"/>
          <w:numId w:val="28"/>
        </w:numPr>
        <w:tabs>
          <w:tab w:val="left" w:pos="1080" w:leader="none"/>
        </w:tabs>
        <w:spacing w:lineRule="auto" w:line="240" w:before="0" w:after="0"/>
        <w:ind w:hanging="1080"/>
        <w:rPr>
          <w:rFonts w:ascii="Calibri" w:hAnsi="Calibri"/>
        </w:rPr>
      </w:pPr>
      <w:r>
        <w:rPr>
          <w:rFonts w:ascii="Calibri" w:hAnsi="Calibri"/>
        </w:rPr>
        <w:t xml:space="preserve">przedstawiciel Rady Partycypacyjnej </w:t>
      </w:r>
    </w:p>
    <w:p>
      <w:pPr>
        <w:pStyle w:val="Textbody"/>
        <w:numPr>
          <w:ilvl w:val="0"/>
          <w:numId w:val="4"/>
        </w:numPr>
        <w:tabs>
          <w:tab w:val="left" w:pos="720" w:leader="none"/>
        </w:tabs>
        <w:spacing w:lineRule="auto" w:line="240" w:before="0" w:after="0"/>
        <w:ind w:left="360" w:hanging="0"/>
        <w:rPr>
          <w:rFonts w:ascii="Calibri" w:hAnsi="Calibri"/>
        </w:rPr>
      </w:pPr>
      <w:r>
        <w:rPr>
          <w:rFonts w:ascii="Calibri" w:hAnsi="Calibri"/>
        </w:rPr>
        <w:t xml:space="preserve">Losowanie radnych Rady Miasta Olsztyna przeprowadza prezydium Rady </w:t>
        <w:tab/>
        <w:t>Miasta.</w:t>
      </w:r>
    </w:p>
    <w:p>
      <w:pPr>
        <w:pStyle w:val="Textbody"/>
        <w:numPr>
          <w:ilvl w:val="0"/>
          <w:numId w:val="4"/>
        </w:numPr>
        <w:tabs>
          <w:tab w:val="left" w:pos="720" w:leader="none"/>
        </w:tabs>
        <w:spacing w:lineRule="auto" w:line="240" w:before="0" w:after="0"/>
        <w:ind w:left="360" w:hanging="0"/>
        <w:rPr>
          <w:rFonts w:ascii="Calibri" w:hAnsi="Calibri"/>
        </w:rPr>
      </w:pPr>
      <w:r>
        <w:rPr>
          <w:rFonts w:ascii="Calibri" w:hAnsi="Calibri"/>
        </w:rPr>
        <w:t xml:space="preserve">Losowanie przedstawicieli organizacji pozarządowych przeprowadza Prezydent Miasta Olsztyna przy udziale przedstawicieli Rady Organizacji </w:t>
        <w:tab/>
        <w:t>Pozarządowych Miasta Olsztyna.</w:t>
      </w:r>
    </w:p>
    <w:p>
      <w:pPr>
        <w:pStyle w:val="Textbody"/>
        <w:numPr>
          <w:ilvl w:val="0"/>
          <w:numId w:val="4"/>
        </w:numPr>
        <w:tabs>
          <w:tab w:val="left" w:pos="720" w:leader="none"/>
        </w:tabs>
        <w:spacing w:lineRule="auto" w:line="240" w:before="0" w:after="0"/>
        <w:ind w:left="360" w:hanging="0"/>
        <w:rPr>
          <w:rFonts w:ascii="Calibri" w:hAnsi="Calibri"/>
        </w:rPr>
      </w:pPr>
      <w:r>
        <w:rPr>
          <w:rFonts w:ascii="Calibri" w:hAnsi="Calibri"/>
        </w:rPr>
        <w:t xml:space="preserve">Losowanie przedstawicieli/lek mieszkańców Olsztyna przeprowadza komisja </w:t>
        <w:tab/>
        <w:t>powołana przez Prezydenta Olsztyna.</w:t>
      </w:r>
    </w:p>
    <w:p>
      <w:pPr>
        <w:pStyle w:val="Textbody"/>
        <w:numPr>
          <w:ilvl w:val="0"/>
          <w:numId w:val="4"/>
        </w:numPr>
        <w:tabs>
          <w:tab w:val="left" w:pos="720" w:leader="none"/>
        </w:tabs>
        <w:spacing w:lineRule="auto" w:line="240" w:before="0" w:after="0"/>
        <w:ind w:left="360" w:hanging="0"/>
        <w:rPr>
          <w:rFonts w:ascii="Calibri" w:hAnsi="Calibri"/>
        </w:rPr>
      </w:pPr>
      <w:r>
        <w:rPr>
          <w:rFonts w:ascii="Calibri" w:hAnsi="Calibri"/>
        </w:rPr>
        <w:t xml:space="preserve">Z przeprowadzonych losowań sporządza się protokoły, które upublicznia się na </w:t>
        <w:tab/>
        <w:t>stronie internetowej.</w:t>
      </w:r>
    </w:p>
    <w:p>
      <w:pPr>
        <w:pStyle w:val="Textbody"/>
        <w:numPr>
          <w:ilvl w:val="0"/>
          <w:numId w:val="4"/>
        </w:numPr>
        <w:tabs>
          <w:tab w:val="left" w:pos="720" w:leader="none"/>
        </w:tabs>
        <w:spacing w:lineRule="auto" w:line="240" w:before="0" w:after="0"/>
        <w:ind w:left="360" w:hanging="0"/>
        <w:rPr>
          <w:rFonts w:ascii="Calibri" w:hAnsi="Calibri"/>
        </w:rPr>
      </w:pPr>
      <w:r>
        <w:rPr>
          <w:rFonts w:ascii="Calibri" w:hAnsi="Calibri"/>
        </w:rPr>
        <w:t xml:space="preserve">Pierwsze posiedzenie Zespołu zwołuje Prezydent Olsztyna. </w:t>
      </w:r>
    </w:p>
    <w:p>
      <w:pPr>
        <w:pStyle w:val="Textbody"/>
        <w:numPr>
          <w:ilvl w:val="0"/>
          <w:numId w:val="4"/>
        </w:numPr>
        <w:tabs>
          <w:tab w:val="left" w:pos="720" w:leader="none"/>
        </w:tabs>
        <w:spacing w:lineRule="auto" w:line="240" w:before="0" w:after="0"/>
        <w:ind w:left="360" w:hanging="0"/>
        <w:rPr>
          <w:rFonts w:ascii="Calibri" w:hAnsi="Calibri"/>
        </w:rPr>
      </w:pPr>
      <w:r>
        <w:rPr>
          <w:rFonts w:ascii="Calibri" w:hAnsi="Calibri"/>
        </w:rPr>
        <w:t xml:space="preserve">Zespół na pierwszym posiedzeniu wybiera ze swojego składu przewodniczącego / przewodniczącą oraz wiceprzewodniczącego / wiceprzewodniczącą zwykłą większością głosów, przy obecności co najmniej 1 osoby z każdej grupy. Uwzględniając reprezentatywność grup przewodniczący/ -ąca oraz wiceprzewodniczący / wiceprzewodnicząca nie mogą być z tej samej </w:t>
        <w:tab/>
        <w:t>grupy.</w:t>
      </w:r>
    </w:p>
    <w:p>
      <w:pPr>
        <w:pStyle w:val="Textbody"/>
        <w:numPr>
          <w:ilvl w:val="0"/>
          <w:numId w:val="4"/>
        </w:numPr>
        <w:tabs>
          <w:tab w:val="left" w:pos="720" w:leader="none"/>
          <w:tab w:val="left" w:pos="1800" w:leader="none"/>
        </w:tabs>
        <w:spacing w:lineRule="auto" w:line="240" w:before="0" w:after="0"/>
        <w:ind w:left="360" w:hanging="0"/>
        <w:rPr>
          <w:rFonts w:ascii="Calibri" w:hAnsi="Calibri"/>
        </w:rPr>
      </w:pPr>
      <w:r>
        <w:rPr>
          <w:rFonts w:ascii="Calibri" w:hAnsi="Calibri"/>
        </w:rPr>
        <w:t>Do zadań Przewodniczącego/Przewodniczącej Zespołu należy:</w:t>
      </w:r>
    </w:p>
    <w:p>
      <w:pPr>
        <w:pStyle w:val="Textbody"/>
        <w:numPr>
          <w:ilvl w:val="0"/>
          <w:numId w:val="29"/>
        </w:numPr>
        <w:tabs>
          <w:tab w:val="left" w:pos="720" w:leader="none"/>
          <w:tab w:val="left" w:pos="900" w:leader="none"/>
        </w:tabs>
        <w:spacing w:lineRule="auto" w:line="240" w:before="0" w:after="0"/>
        <w:ind w:left="720" w:hanging="0"/>
        <w:rPr>
          <w:rFonts w:ascii="Calibri" w:hAnsi="Calibri"/>
        </w:rPr>
      </w:pPr>
      <w:r>
        <w:rPr>
          <w:rFonts w:ascii="Calibri" w:hAnsi="Calibri"/>
        </w:rPr>
        <w:t>kierowanie pracą Zespołu,</w:t>
      </w:r>
    </w:p>
    <w:p>
      <w:pPr>
        <w:pStyle w:val="Textbody"/>
        <w:numPr>
          <w:ilvl w:val="0"/>
          <w:numId w:val="29"/>
        </w:numPr>
        <w:tabs>
          <w:tab w:val="left" w:pos="720" w:leader="none"/>
          <w:tab w:val="left" w:pos="900" w:leader="none"/>
        </w:tabs>
        <w:spacing w:lineRule="auto" w:line="240" w:before="0" w:after="0"/>
        <w:ind w:left="720" w:hanging="0"/>
        <w:rPr>
          <w:rFonts w:ascii="Calibri" w:hAnsi="Calibri"/>
        </w:rPr>
      </w:pPr>
      <w:r>
        <w:rPr>
          <w:rFonts w:ascii="Calibri" w:hAnsi="Calibri"/>
        </w:rPr>
        <w:t xml:space="preserve">ustalenie terminów posiedzeń Zespołu. </w:t>
      </w:r>
    </w:p>
    <w:p>
      <w:pPr>
        <w:pStyle w:val="Textbody"/>
        <w:numPr>
          <w:ilvl w:val="0"/>
          <w:numId w:val="4"/>
        </w:numPr>
        <w:tabs>
          <w:tab w:val="left" w:pos="720" w:leader="none"/>
        </w:tabs>
        <w:spacing w:lineRule="auto" w:line="240" w:before="0" w:after="0"/>
        <w:ind w:left="360" w:hanging="0"/>
        <w:rPr>
          <w:rFonts w:ascii="Calibri" w:hAnsi="Calibri"/>
        </w:rPr>
      </w:pPr>
      <w:r>
        <w:rPr>
          <w:rFonts w:ascii="Calibri" w:hAnsi="Calibri"/>
        </w:rPr>
        <w:t xml:space="preserve">Członkowie i członkinie Zespołu Koordynującego wykonują swoją pracę </w:t>
        <w:tab/>
        <w:t>nieodpłatnie.</w:t>
      </w:r>
    </w:p>
    <w:p>
      <w:pPr>
        <w:pStyle w:val="Textbody"/>
        <w:numPr>
          <w:ilvl w:val="0"/>
          <w:numId w:val="4"/>
        </w:numPr>
        <w:tabs>
          <w:tab w:val="left" w:pos="720" w:leader="none"/>
        </w:tabs>
        <w:spacing w:lineRule="auto" w:line="240" w:before="0" w:after="0"/>
        <w:ind w:left="360" w:hanging="0"/>
        <w:rPr>
          <w:rFonts w:ascii="Calibri" w:hAnsi="Calibri"/>
        </w:rPr>
      </w:pPr>
      <w:r>
        <w:rPr>
          <w:rFonts w:ascii="Calibri" w:hAnsi="Calibri"/>
        </w:rPr>
        <w:t xml:space="preserve">Decyzje Zespołu Koordynującego, podejmowane są w formie głosowania </w:t>
        <w:br/>
        <w:tab/>
        <w:t xml:space="preserve">i zapadają zwykłą większością głosów, przy obecności co najmniej 1 osoby </w:t>
        <w:br/>
        <w:tab/>
        <w:t xml:space="preserve">z każdej grupy. W przypadku równej liczby głosów, decyduje głos </w:t>
        <w:tab/>
        <w:t>Przewodniczącego/Przewodniczącej.</w:t>
      </w:r>
    </w:p>
    <w:p>
      <w:pPr>
        <w:pStyle w:val="Textbody"/>
        <w:numPr>
          <w:ilvl w:val="0"/>
          <w:numId w:val="4"/>
        </w:numPr>
        <w:tabs>
          <w:tab w:val="left" w:pos="720" w:leader="none"/>
        </w:tabs>
        <w:spacing w:lineRule="auto" w:line="240" w:before="0" w:after="0"/>
        <w:ind w:left="360" w:hanging="0"/>
        <w:rPr>
          <w:rFonts w:ascii="Calibri" w:hAnsi="Calibri"/>
        </w:rPr>
      </w:pPr>
      <w:r>
        <w:rPr>
          <w:rFonts w:ascii="Calibri" w:hAnsi="Calibri"/>
        </w:rPr>
        <w:t xml:space="preserve">Zespół Koordynujący podejmuje decyzje dotyczące IV edycji Olsztyńskiego </w:t>
        <w:tab/>
        <w:t>Budżetu Obywatelskiego w sprawach nieujętych w niniejszych Zasadach.</w:t>
      </w:r>
    </w:p>
    <w:p>
      <w:pPr>
        <w:pStyle w:val="Normal"/>
        <w:widowControl/>
        <w:tabs>
          <w:tab w:val="left" w:pos="720" w:leader="none"/>
        </w:tabs>
        <w:suppressAutoHyphens w:val="false"/>
        <w:spacing w:lineRule="auto" w:line="276" w:before="0" w:after="200"/>
        <w:rPr>
          <w:rFonts w:ascii="Calibri" w:hAnsi="Calibri"/>
        </w:rPr>
      </w:pPr>
      <w:r>
        <w:rPr>
          <w:rFonts w:ascii="Calibri" w:hAnsi="Calibri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6">
                <wp:simplePos x="0" y="0"/>
                <wp:positionH relativeFrom="column">
                  <wp:posOffset>6116320</wp:posOffset>
                </wp:positionH>
                <wp:positionV relativeFrom="paragraph">
                  <wp:posOffset>982980</wp:posOffset>
                </wp:positionV>
                <wp:extent cx="463550" cy="387985"/>
                <wp:effectExtent l="0" t="0" r="0" b="0"/>
                <wp:wrapSquare wrapText="bothSides"/>
                <wp:docPr id="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6.5pt;height:30.55pt;mso-wrap-distance-left:9pt;mso-wrap-distance-right:9pt;mso-wrap-distance-top:0pt;mso-wrap-distance-bottom:0pt;margin-top:77.4pt;mso-position-vertical-relative:text;margin-left:481.6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22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ZasadyHeader"/>
        <w:rPr/>
      </w:pPr>
      <w:r>
        <w:rPr>
          <w:rStyle w:val="Strong"/>
          <w:rFonts w:cs="Mangal"/>
        </w:rPr>
        <w:t>§ 3. Obsługa techniczna</w:t>
      </w:r>
    </w:p>
    <w:p>
      <w:pPr>
        <w:pStyle w:val="Textbody"/>
        <w:spacing w:lineRule="auto" w:line="240" w:before="0" w:after="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spacing w:lineRule="auto" w:line="240" w:before="0" w:after="0"/>
        <w:rPr>
          <w:rFonts w:ascii="Calibri" w:hAnsi="Calibri"/>
          <w:b/>
          <w:b/>
        </w:rPr>
      </w:pPr>
      <w:r>
        <w:rPr>
          <w:rFonts w:ascii="Calibri" w:hAnsi="Calibri"/>
          <w:b/>
        </w:rPr>
        <w:t xml:space="preserve">Obsługę organizacyjną i techniczną pracy Zespołu wraz z obsługą dokumentów zapewnia Biuro Komunikacji i Dialogu Obywatelskiego. </w:t>
      </w:r>
    </w:p>
    <w:p>
      <w:pPr>
        <w:pStyle w:val="Textbody"/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numPr>
          <w:ilvl w:val="0"/>
          <w:numId w:val="5"/>
        </w:numPr>
        <w:tabs>
          <w:tab w:val="left" w:pos="720" w:leader="none"/>
        </w:tabs>
        <w:spacing w:lineRule="auto" w:line="240" w:before="0" w:after="0"/>
        <w:ind w:left="360" w:hanging="0"/>
        <w:rPr>
          <w:rFonts w:ascii="Calibri" w:hAnsi="Calibri"/>
        </w:rPr>
      </w:pPr>
      <w:r>
        <w:rPr>
          <w:rFonts w:ascii="Calibri" w:hAnsi="Calibri"/>
        </w:rPr>
        <w:t>Do zadań Biura Komunikacji i Dialogu Obywatelskiego należy m.in:</w:t>
      </w:r>
    </w:p>
    <w:p>
      <w:pPr>
        <w:pStyle w:val="Textbody"/>
        <w:numPr>
          <w:ilvl w:val="0"/>
          <w:numId w:val="30"/>
        </w:numPr>
        <w:tabs>
          <w:tab w:val="left" w:pos="1080" w:leader="none"/>
          <w:tab w:val="left" w:pos="1800" w:leader="none"/>
        </w:tabs>
        <w:spacing w:lineRule="auto" w:line="240" w:before="0" w:after="0"/>
        <w:ind w:hanging="720"/>
        <w:rPr>
          <w:rFonts w:ascii="Calibri" w:hAnsi="Calibri"/>
        </w:rPr>
      </w:pPr>
      <w:r>
        <w:rPr>
          <w:rFonts w:ascii="Calibri" w:hAnsi="Calibri"/>
        </w:rPr>
        <w:t>koordynacja akcji informacyjno – edukacyjnej edycji OBO 2018,</w:t>
      </w:r>
    </w:p>
    <w:p>
      <w:pPr>
        <w:pStyle w:val="Textbody"/>
        <w:numPr>
          <w:ilvl w:val="0"/>
          <w:numId w:val="30"/>
        </w:numPr>
        <w:tabs>
          <w:tab w:val="left" w:pos="1080" w:leader="none"/>
          <w:tab w:val="left" w:pos="1800" w:leader="none"/>
        </w:tabs>
        <w:spacing w:lineRule="auto" w:line="240" w:before="0" w:after="0"/>
        <w:ind w:left="1080" w:hanging="360"/>
        <w:rPr>
          <w:rFonts w:ascii="Calibri" w:hAnsi="Calibri"/>
        </w:rPr>
      </w:pPr>
      <w:r>
        <w:rPr>
          <w:rFonts w:ascii="Calibri" w:hAnsi="Calibri"/>
        </w:rPr>
        <w:t>upublicznianie protokołów z posiedzeń Zespołu po zatwierdzeniu, na stronie internetowej,</w:t>
      </w:r>
    </w:p>
    <w:p>
      <w:pPr>
        <w:pStyle w:val="Normal"/>
        <w:widowControl/>
        <w:suppressAutoHyphens w:val="false"/>
        <w:rPr>
          <w:rFonts w:ascii="Calibri" w:hAnsi="Calibri"/>
        </w:rPr>
      </w:pPr>
      <w:r>
        <w:rPr>
          <w:rFonts w:ascii="Calibri" w:hAnsi="Calibri"/>
        </w:rPr>
      </w:r>
      <w:r>
        <w:br w:type="page"/>
      </w:r>
    </w:p>
    <w:p>
      <w:pPr>
        <w:pStyle w:val="Textbody"/>
        <w:numPr>
          <w:ilvl w:val="0"/>
          <w:numId w:val="30"/>
        </w:numPr>
        <w:tabs>
          <w:tab w:val="left" w:pos="1080" w:leader="none"/>
          <w:tab w:val="left" w:pos="1800" w:leader="none"/>
        </w:tabs>
        <w:spacing w:lineRule="auto" w:line="240" w:before="0" w:after="0"/>
        <w:ind w:left="1080" w:hanging="360"/>
        <w:rPr/>
      </w:pPr>
      <w:r>
        <w:rPr>
          <w:rFonts w:ascii="Calibri" w:hAnsi="Calibri"/>
        </w:rPr>
        <w:t xml:space="preserve">upublicznianie wyników weryfikacji projektów na stronie </w:t>
      </w:r>
      <w:hyperlink r:id="rId58">
        <w:r>
          <w:rPr>
            <w:rStyle w:val="Czeinternetowe"/>
            <w:rFonts w:cs="Mangal" w:ascii="Calibri" w:hAnsi="Calibri"/>
          </w:rPr>
          <w:t>i</w:t>
        </w:r>
      </w:hyperlink>
      <w:r>
        <w:rPr>
          <w:rFonts w:ascii="Calibri" w:hAnsi="Calibri"/>
        </w:rPr>
        <w:t>nternetowej,</w:t>
      </w:r>
    </w:p>
    <w:p>
      <w:pPr>
        <w:pStyle w:val="Textbody"/>
        <w:numPr>
          <w:ilvl w:val="0"/>
          <w:numId w:val="30"/>
        </w:numPr>
        <w:tabs>
          <w:tab w:val="left" w:pos="1080" w:leader="none"/>
          <w:tab w:val="left" w:pos="1800" w:leader="none"/>
        </w:tabs>
        <w:ind w:hanging="720"/>
        <w:rPr>
          <w:rStyle w:val="Strong"/>
          <w:rFonts w:ascii="Calibri" w:hAnsi="Calibri" w:cs="Mangal"/>
        </w:rPr>
      </w:pPr>
      <w:r>
        <w:rPr>
          <w:rFonts w:ascii="Calibri" w:hAnsi="Calibri"/>
        </w:rPr>
        <w:t>upublicznianie wyników głosowania na stronie internetowej.</w:t>
      </w:r>
    </w:p>
    <w:p>
      <w:pPr>
        <w:pStyle w:val="ZasadyHeader"/>
        <w:rPr>
          <w:rStyle w:val="Strong"/>
          <w:rFonts w:cs="Mangal"/>
        </w:rPr>
      </w:pPr>
      <w:r>
        <w:rPr>
          <w:rFonts w:cs="Mangal"/>
        </w:rPr>
      </w:r>
    </w:p>
    <w:p>
      <w:pPr>
        <w:pStyle w:val="ZasadyHeader"/>
        <w:rPr/>
      </w:pPr>
      <w:r>
        <w:rPr>
          <w:rStyle w:val="Strong"/>
          <w:rFonts w:cs="Mangal"/>
        </w:rPr>
        <w:t>§ 4. Rada Partycypacyjna</w:t>
      </w:r>
    </w:p>
    <w:p>
      <w:pPr>
        <w:pStyle w:val="Textbody"/>
        <w:spacing w:lineRule="auto" w:line="240" w:before="0" w:after="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spacing w:lineRule="auto" w:line="240" w:before="0" w:after="0"/>
        <w:rPr>
          <w:rFonts w:ascii="Calibri" w:hAnsi="Calibri"/>
          <w:b/>
          <w:b/>
        </w:rPr>
      </w:pPr>
      <w:r>
        <w:rPr>
          <w:rFonts w:ascii="Calibri" w:hAnsi="Calibri"/>
          <w:b/>
        </w:rPr>
        <w:t>W celu wsparcia i promocji Olsztyńskiego Budżetu Obywatelskiego powołuje się Radę Partycypacyjną. Radę Partycypacyjną tworzą przedstawiciele olsztyńskich osiedli.</w:t>
      </w:r>
    </w:p>
    <w:p>
      <w:pPr>
        <w:pStyle w:val="Textbody"/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left="360" w:hanging="0"/>
        <w:rPr>
          <w:rFonts w:ascii="Calibri" w:hAnsi="Calibri"/>
        </w:rPr>
      </w:pPr>
      <w:r>
        <w:rPr>
          <w:rFonts w:ascii="Calibri" w:hAnsi="Calibri"/>
        </w:rPr>
        <w:t>Przedstawicieli zgłaszają przewodniczący poszczególnych olsztyńskich osiedli.</w:t>
      </w:r>
    </w:p>
    <w:p>
      <w:pPr>
        <w:pStyle w:val="Textbody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left="360" w:hanging="0"/>
        <w:rPr>
          <w:rFonts w:ascii="Calibri" w:hAnsi="Calibri"/>
        </w:rPr>
      </w:pPr>
      <w:r>
        <w:rPr>
          <w:rFonts w:ascii="Calibri" w:hAnsi="Calibri"/>
        </w:rPr>
        <w:t>Do zadań Rady należy w szczególności:</w:t>
      </w:r>
    </w:p>
    <w:p>
      <w:pPr>
        <w:pStyle w:val="Textbody"/>
        <w:numPr>
          <w:ilvl w:val="0"/>
          <w:numId w:val="31"/>
        </w:numPr>
        <w:tabs>
          <w:tab w:val="left" w:pos="1080" w:leader="none"/>
          <w:tab w:val="left" w:pos="1800" w:leader="none"/>
        </w:tabs>
        <w:spacing w:lineRule="auto" w:line="240" w:before="0" w:after="0"/>
        <w:ind w:hanging="0"/>
        <w:rPr>
          <w:rFonts w:ascii="Calibri" w:hAnsi="Calibri"/>
        </w:rPr>
      </w:pPr>
      <w:r>
        <w:rPr>
          <w:rFonts w:ascii="Calibri" w:hAnsi="Calibri"/>
        </w:rPr>
        <w:t xml:space="preserve">Wspieranie procesu przeprowadzania budżetu partycypacyjnego, </w:t>
        <w:tab/>
        <w:t xml:space="preserve">w szczególności poprzez działania konsultacyjno-doradcze oraz </w:t>
        <w:tab/>
        <w:t>reprezentacyjne.</w:t>
      </w:r>
    </w:p>
    <w:p>
      <w:pPr>
        <w:pStyle w:val="Textbody"/>
        <w:numPr>
          <w:ilvl w:val="0"/>
          <w:numId w:val="31"/>
        </w:numPr>
        <w:tabs>
          <w:tab w:val="left" w:pos="1080" w:leader="none"/>
          <w:tab w:val="left" w:pos="1800" w:leader="none"/>
        </w:tabs>
        <w:spacing w:lineRule="auto" w:line="240" w:before="0" w:after="0"/>
        <w:ind w:hanging="0"/>
        <w:rPr>
          <w:rFonts w:ascii="Calibri" w:hAnsi="Calibri"/>
        </w:rPr>
      </w:pPr>
      <w:r>
        <w:rPr>
          <w:rFonts w:ascii="Calibri" w:hAnsi="Calibri"/>
        </w:rPr>
        <w:t>Inicjowanie spotkań deliberacyjnych w osiedlach.</w:t>
      </w:r>
    </w:p>
    <w:p>
      <w:pPr>
        <w:pStyle w:val="Textbody"/>
        <w:numPr>
          <w:ilvl w:val="0"/>
          <w:numId w:val="31"/>
        </w:numPr>
        <w:tabs>
          <w:tab w:val="left" w:pos="1080" w:leader="none"/>
          <w:tab w:val="left" w:pos="1800" w:leader="none"/>
        </w:tabs>
        <w:spacing w:lineRule="auto" w:line="240" w:before="0" w:after="0"/>
        <w:ind w:hanging="0"/>
        <w:rPr>
          <w:rFonts w:ascii="Calibri" w:hAnsi="Calibri"/>
        </w:rPr>
      </w:pPr>
      <w:r>
        <w:rPr>
          <w:rFonts w:ascii="Calibri" w:hAnsi="Calibri"/>
        </w:rPr>
        <w:t>Udział w kampanii edukacyjno – informacyjnej.</w:t>
      </w:r>
    </w:p>
    <w:p>
      <w:pPr>
        <w:pStyle w:val="Textbody"/>
        <w:numPr>
          <w:ilvl w:val="0"/>
          <w:numId w:val="31"/>
        </w:numPr>
        <w:tabs>
          <w:tab w:val="left" w:pos="1080" w:leader="none"/>
          <w:tab w:val="left" w:pos="1800" w:leader="none"/>
        </w:tabs>
        <w:spacing w:lineRule="auto" w:line="240" w:before="0" w:after="0"/>
        <w:ind w:hanging="0"/>
        <w:rPr>
          <w:rFonts w:ascii="Calibri" w:hAnsi="Calibri"/>
        </w:rPr>
      </w:pPr>
      <w:r>
        <w:rPr>
          <w:rFonts w:ascii="Calibri" w:hAnsi="Calibri"/>
        </w:rPr>
        <w:t>Zorganizowanie punktów do głosowania w siedzibach rad osiedli.</w:t>
      </w:r>
    </w:p>
    <w:p>
      <w:pPr>
        <w:pStyle w:val="Textbody"/>
        <w:numPr>
          <w:ilvl w:val="0"/>
          <w:numId w:val="31"/>
        </w:numPr>
        <w:tabs>
          <w:tab w:val="left" w:pos="1080" w:leader="none"/>
          <w:tab w:val="left" w:pos="1800" w:leader="none"/>
        </w:tabs>
        <w:spacing w:lineRule="auto" w:line="240" w:before="0" w:after="0"/>
        <w:ind w:hanging="0"/>
        <w:rPr>
          <w:rFonts w:ascii="Calibri" w:hAnsi="Calibri"/>
        </w:rPr>
      </w:pPr>
      <w:r>
        <w:rPr>
          <w:rFonts w:ascii="Calibri" w:hAnsi="Calibri"/>
        </w:rPr>
        <w:t xml:space="preserve">Udział przedstawiciela Rady w pracach Zespołu Koordynujacego, z głosem </w:t>
        <w:tab/>
        <w:t>doradczym,</w:t>
      </w:r>
    </w:p>
    <w:p>
      <w:pPr>
        <w:pStyle w:val="Textbody"/>
        <w:numPr>
          <w:ilvl w:val="0"/>
          <w:numId w:val="31"/>
        </w:numPr>
        <w:tabs>
          <w:tab w:val="left" w:pos="1080" w:leader="none"/>
          <w:tab w:val="left" w:pos="1800" w:leader="none"/>
        </w:tabs>
        <w:spacing w:lineRule="auto" w:line="240" w:before="0" w:after="0"/>
        <w:ind w:hanging="0"/>
        <w:rPr>
          <w:rFonts w:ascii="Calibri" w:hAnsi="Calibri"/>
        </w:rPr>
      </w:pPr>
      <w:r>
        <w:rPr>
          <w:rFonts w:ascii="Calibri" w:hAnsi="Calibri"/>
        </w:rPr>
        <w:t xml:space="preserve">Udział w pracach nad weryfikacją formalną i merytoryczną wniosków do </w:t>
        <w:tab/>
        <w:t>głosowania,</w:t>
      </w:r>
    </w:p>
    <w:p>
      <w:pPr>
        <w:pStyle w:val="Textbody"/>
        <w:numPr>
          <w:ilvl w:val="0"/>
          <w:numId w:val="31"/>
        </w:numPr>
        <w:tabs>
          <w:tab w:val="left" w:pos="1080" w:leader="none"/>
          <w:tab w:val="left" w:pos="1800" w:leader="none"/>
        </w:tabs>
        <w:spacing w:lineRule="auto" w:line="240" w:before="0" w:after="0"/>
        <w:ind w:hanging="0"/>
        <w:rPr>
          <w:rFonts w:ascii="Calibri" w:hAnsi="Calibri"/>
        </w:rPr>
      </w:pPr>
      <w:r>
        <w:rPr>
          <w:rFonts w:ascii="Calibri" w:hAnsi="Calibri"/>
        </w:rPr>
        <w:t xml:space="preserve">Konsultowanie i opiniowanie realizacji procesu budżetu partycypacyjnego </w:t>
        <w:tab/>
        <w:t>na każdym jego etapie.</w:t>
      </w:r>
    </w:p>
    <w:p>
      <w:pPr>
        <w:pStyle w:val="Textbody"/>
        <w:numPr>
          <w:ilvl w:val="0"/>
          <w:numId w:val="31"/>
        </w:numPr>
        <w:tabs>
          <w:tab w:val="left" w:pos="1080" w:leader="none"/>
          <w:tab w:val="left" w:pos="1800" w:leader="none"/>
        </w:tabs>
        <w:spacing w:lineRule="auto" w:line="240" w:before="0" w:after="0"/>
        <w:ind w:hanging="0"/>
        <w:rPr>
          <w:rFonts w:ascii="Calibri" w:hAnsi="Calibri"/>
        </w:rPr>
      </w:pPr>
      <w:r>
        <w:rPr>
          <w:rFonts w:ascii="Calibri" w:hAnsi="Calibri"/>
        </w:rPr>
        <w:t>Udział w ewaluacji procesu budżetu obywatelskiego.</w:t>
      </w:r>
    </w:p>
    <w:p>
      <w:pPr>
        <w:pStyle w:val="Textbody"/>
        <w:numPr>
          <w:ilvl w:val="0"/>
          <w:numId w:val="31"/>
        </w:numPr>
        <w:tabs>
          <w:tab w:val="left" w:pos="1080" w:leader="none"/>
          <w:tab w:val="left" w:pos="1800" w:leader="none"/>
        </w:tabs>
        <w:spacing w:lineRule="auto" w:line="240" w:before="0" w:after="0"/>
        <w:ind w:hanging="0"/>
        <w:rPr>
          <w:rFonts w:ascii="Calibri" w:hAnsi="Calibri"/>
        </w:rPr>
      </w:pPr>
      <w:r>
        <w:rPr>
          <w:rFonts w:ascii="Calibri" w:hAnsi="Calibri"/>
        </w:rPr>
        <w:t xml:space="preserve">Opiniowanie wyników ewaluacji i monitoringu procesu budżetu </w:t>
        <w:tab/>
        <w:t>partycypacyjnego.</w:t>
      </w:r>
    </w:p>
    <w:p>
      <w:pPr>
        <w:pStyle w:val="Textbody"/>
        <w:numPr>
          <w:ilvl w:val="0"/>
          <w:numId w:val="31"/>
        </w:numPr>
        <w:tabs>
          <w:tab w:val="left" w:pos="1080" w:leader="none"/>
          <w:tab w:val="left" w:pos="1800" w:leader="none"/>
        </w:tabs>
        <w:spacing w:lineRule="auto" w:line="240" w:before="0" w:after="0"/>
        <w:ind w:hanging="0"/>
        <w:rPr>
          <w:rFonts w:ascii="Calibri" w:hAnsi="Calibri"/>
        </w:rPr>
      </w:pPr>
      <w:r>
        <w:rPr>
          <w:rFonts w:ascii="Calibri" w:hAnsi="Calibri"/>
        </w:rPr>
        <w:t xml:space="preserve">Podejmowanie działań zmierzających do rozwoju budżetu </w:t>
        <w:tab/>
        <w:t>partycypacyjnego.</w:t>
      </w:r>
    </w:p>
    <w:p>
      <w:pPr>
        <w:pStyle w:val="Textbody"/>
        <w:numPr>
          <w:ilvl w:val="0"/>
          <w:numId w:val="31"/>
        </w:numPr>
        <w:tabs>
          <w:tab w:val="left" w:pos="1080" w:leader="none"/>
          <w:tab w:val="left" w:pos="1800" w:leader="none"/>
        </w:tabs>
        <w:spacing w:lineRule="auto" w:line="240" w:before="0" w:after="0"/>
        <w:ind w:hanging="0"/>
        <w:rPr>
          <w:rFonts w:ascii="Calibri" w:hAnsi="Calibri"/>
        </w:rPr>
      </w:pPr>
      <w:r>
        <w:rPr>
          <w:rFonts w:ascii="Calibri" w:hAnsi="Calibri"/>
        </w:rPr>
        <w:t>Opieka nad projektami złożonymi do realizacji aż do czasu ich wykonania.</w:t>
      </w:r>
    </w:p>
    <w:p>
      <w:pPr>
        <w:pStyle w:val="Textbody"/>
        <w:numPr>
          <w:ilvl w:val="0"/>
          <w:numId w:val="6"/>
        </w:numPr>
        <w:tabs>
          <w:tab w:val="left" w:pos="720" w:leader="none"/>
        </w:tabs>
        <w:spacing w:lineRule="auto" w:line="240" w:before="0" w:after="0"/>
        <w:ind w:left="360" w:hanging="0"/>
        <w:rPr>
          <w:rFonts w:ascii="Calibri" w:hAnsi="Calibri"/>
        </w:rPr>
      </w:pPr>
      <w:r>
        <w:rPr>
          <w:rFonts w:ascii="Calibri" w:hAnsi="Calibri"/>
        </w:rPr>
        <w:t xml:space="preserve">Rada, w składzie powołanym przez Prezydenta Miasta Olsztyna działa do </w:t>
        <w:tab/>
        <w:t xml:space="preserve">31.12.2017 r. </w:t>
      </w:r>
    </w:p>
    <w:p>
      <w:pPr>
        <w:pStyle w:val="ZasadyHeader"/>
        <w:rPr>
          <w:rStyle w:val="Strong"/>
          <w:rFonts w:cs="Mangal"/>
        </w:rPr>
      </w:pPr>
      <w:r>
        <w:rPr>
          <w:rFonts w:cs="Mangal"/>
        </w:rPr>
      </w:r>
    </w:p>
    <w:p>
      <w:pPr>
        <w:pStyle w:val="ZasadyHeader"/>
        <w:rPr/>
      </w:pPr>
      <w:r>
        <w:rPr>
          <w:rStyle w:val="Strong"/>
          <w:rFonts w:cs="Mangal"/>
        </w:rPr>
        <w:t>§ 5. Zgłaszanie projektów</w:t>
      </w:r>
    </w:p>
    <w:p>
      <w:pPr>
        <w:pStyle w:val="ZasadyHeader"/>
        <w:rPr/>
      </w:pPr>
      <w:r>
        <w:rPr/>
      </w:r>
    </w:p>
    <w:p>
      <w:pPr>
        <w:pStyle w:val="Textbody"/>
        <w:spacing w:lineRule="auto" w:line="240" w:before="0" w:after="0"/>
        <w:jc w:val="both"/>
        <w:rPr>
          <w:rFonts w:ascii="Calibri" w:hAnsi="Calibri"/>
          <w:b/>
          <w:b/>
        </w:rPr>
      </w:pPr>
      <w:r>
        <w:rPr>
          <w:rFonts w:ascii="Calibri" w:hAnsi="Calibri"/>
          <w:b/>
        </w:rPr>
        <w:t>Propozycje projektu do zrealizowania w ramach budżetu obywatelskiego może zgłosić każdy mieszkaniec/mieszkanka Olsztyna, który ukończył 13 rok życia lub organizacja pozarządowa posiadająca siedzibę na terenie Olsztyna.</w:t>
      </w:r>
    </w:p>
    <w:p>
      <w:pPr>
        <w:pStyle w:val="Textbody"/>
        <w:spacing w:lineRule="auto" w:line="240" w:before="0" w:after="0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numPr>
          <w:ilvl w:val="0"/>
          <w:numId w:val="7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Projekty mogą dotyczyć wszystkich spraw, które mieszczą się w katalogu zadań własnych i zleconych gminy i powiatu.</w:t>
      </w:r>
    </w:p>
    <w:p>
      <w:pPr>
        <w:pStyle w:val="Textbody"/>
        <w:numPr>
          <w:ilvl w:val="0"/>
          <w:numId w:val="7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Projekty realizowane w ramach Olsztyńskiego Budżetu Obywatelskiego  muszą spełnić kryterium  ogólnodostępności, czyli   umożliwiać korzystanie z efektu realizacji wszystkim mieszkańcom</w:t>
      </w:r>
    </w:p>
    <w:p>
      <w:pPr>
        <w:pStyle w:val="Normal"/>
        <w:widowControl/>
        <w:suppressAutoHyphens w:val="false"/>
        <w:rPr>
          <w:rFonts w:ascii="Calibri" w:hAnsi="Calibri"/>
        </w:rPr>
      </w:pPr>
      <w:r>
        <w:rPr>
          <w:rFonts w:ascii="Calibri" w:hAnsi="Calibri"/>
        </w:rPr>
      </w:r>
      <w:r>
        <w:br w:type="page"/>
      </w:r>
    </w:p>
    <w:p>
      <w:pPr>
        <w:pStyle w:val="Textbody"/>
        <w:numPr>
          <w:ilvl w:val="0"/>
          <w:numId w:val="7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W ramach  Olsztyńskiego Budżetu Obywatelskiego  nie mogą zostać zrealizowane  projekty:</w:t>
      </w:r>
    </w:p>
    <w:p>
      <w:pPr>
        <w:pStyle w:val="Textbody"/>
        <w:numPr>
          <w:ilvl w:val="0"/>
          <w:numId w:val="14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zlokalizowane na terenie obiektów przeznaczonych na szkoły i placówki oświatowe, o których mowa w Ustawie  o systemie oświaty</w:t>
      </w:r>
    </w:p>
    <w:p>
      <w:pPr>
        <w:pStyle w:val="Textbody"/>
        <w:numPr>
          <w:ilvl w:val="0"/>
          <w:numId w:val="14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zlokalizowane w obrębie  budynków będących własnością miasta,</w:t>
        <w:br/>
        <w:t>w których prowadzona</w:t>
      </w:r>
      <w:r>
        <w:rPr>
          <w:rFonts w:ascii="Calibri" w:hAnsi="Calibri"/>
          <w:color w:val="FF3333"/>
        </w:rPr>
        <w:t xml:space="preserve"> </w:t>
      </w:r>
      <w:r>
        <w:rPr>
          <w:rFonts w:ascii="Calibri" w:hAnsi="Calibri"/>
        </w:rPr>
        <w:t>jest działalność komercyjna</w:t>
      </w:r>
    </w:p>
    <w:p>
      <w:pPr>
        <w:pStyle w:val="Textbody"/>
        <w:numPr>
          <w:ilvl w:val="0"/>
          <w:numId w:val="14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polegające  jedynie na wykonaniu dokumentacji technicznej</w:t>
      </w:r>
    </w:p>
    <w:p>
      <w:pPr>
        <w:pStyle w:val="Textbody"/>
        <w:numPr>
          <w:ilvl w:val="0"/>
          <w:numId w:val="7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Zgłaszanie projektów odbywa się:</w:t>
      </w:r>
    </w:p>
    <w:p>
      <w:pPr>
        <w:pStyle w:val="Textbody"/>
        <w:numPr>
          <w:ilvl w:val="0"/>
          <w:numId w:val="15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 xml:space="preserve">drogą elektroniczną poprzez stronę internetową stworzoną specjalnie  </w:t>
        <w:br/>
        <w:t xml:space="preserve">w tym celu </w:t>
      </w:r>
    </w:p>
    <w:p>
      <w:pPr>
        <w:pStyle w:val="Textbody"/>
        <w:numPr>
          <w:ilvl w:val="0"/>
          <w:numId w:val="15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 xml:space="preserve">poprzez wypełnienie formularza dostępnego na stronie internetowej </w:t>
        <w:br/>
        <w:t>i złożenie go w miejscu wyznaczonym do składania wniosków</w:t>
      </w:r>
    </w:p>
    <w:p>
      <w:pPr>
        <w:pStyle w:val="Textbody"/>
        <w:numPr>
          <w:ilvl w:val="0"/>
          <w:numId w:val="7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 xml:space="preserve">Zgłaszający mogą skorzystać z pomocy punktów informacyjno-konsultacyjnych organizowanych przez Urząd Miasta Olsztyna. </w:t>
      </w:r>
    </w:p>
    <w:p>
      <w:pPr>
        <w:pStyle w:val="Textbody"/>
        <w:numPr>
          <w:ilvl w:val="0"/>
          <w:numId w:val="7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 xml:space="preserve">Złożony projekt nie może przekraczać limitu środków przeznaczonych na realizację zadań w danym roku. </w:t>
      </w:r>
    </w:p>
    <w:p>
      <w:pPr>
        <w:pStyle w:val="Textbody"/>
        <w:ind w:left="707" w:hanging="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ZasadyHeader"/>
        <w:rPr>
          <w:rStyle w:val="Strong"/>
          <w:rFonts w:cs="Mangal"/>
        </w:rPr>
      </w:pPr>
      <w:r>
        <w:rPr>
          <w:rStyle w:val="Strong"/>
          <w:rFonts w:cs="Mangal"/>
        </w:rPr>
        <w:t xml:space="preserve">§ </w:t>
      </w:r>
      <w:r>
        <w:rPr>
          <w:b w:val="false"/>
        </w:rPr>
        <w:t>6</w:t>
      </w:r>
      <w:r>
        <w:rPr>
          <w:rStyle w:val="Strong"/>
          <w:rFonts w:cs="Mangal"/>
          <w:b/>
        </w:rPr>
        <w:t>.</w:t>
      </w:r>
      <w:r>
        <w:rPr>
          <w:rStyle w:val="Strong"/>
          <w:rFonts w:cs="Mangal"/>
        </w:rPr>
        <w:t xml:space="preserve"> Weryfikacja zgłoszonych projektów</w:t>
      </w:r>
    </w:p>
    <w:p>
      <w:pPr>
        <w:pStyle w:val="ZasadyHeader"/>
        <w:rPr/>
      </w:pPr>
      <w:r>
        <w:rPr/>
      </w:r>
    </w:p>
    <w:p>
      <w:pPr>
        <w:pStyle w:val="Textbody"/>
        <w:spacing w:lineRule="auto" w:line="240" w:before="0" w:after="0"/>
        <w:jc w:val="both"/>
        <w:rPr>
          <w:rFonts w:ascii="Calibri" w:hAnsi="Calibri"/>
          <w:b/>
          <w:b/>
        </w:rPr>
      </w:pPr>
      <w:r>
        <w:rPr>
          <w:rFonts w:ascii="Calibri" w:hAnsi="Calibri"/>
          <w:b/>
        </w:rPr>
        <w:t>Weryfikacji formalnej zgłoszonych projektów dokonuje zespół roboczy, złożony</w:t>
        <w:br/>
        <w:t xml:space="preserve">z przedstawicieli właściwych jednostek Urzędu Miasta Olsztyna z udziałem przedstawicieli Zespołu Koordynującego oraz Rady Partycypacyjnej. </w:t>
      </w:r>
    </w:p>
    <w:p>
      <w:pPr>
        <w:pStyle w:val="Textbody"/>
        <w:spacing w:lineRule="auto" w:line="240" w:before="0" w:after="0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numPr>
          <w:ilvl w:val="0"/>
          <w:numId w:val="8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Weryfikacji formalnej podlega:</w:t>
      </w:r>
    </w:p>
    <w:p>
      <w:pPr>
        <w:pStyle w:val="Textbody"/>
        <w:numPr>
          <w:ilvl w:val="0"/>
          <w:numId w:val="32"/>
        </w:numPr>
        <w:tabs>
          <w:tab w:val="left" w:pos="1080" w:leader="none"/>
          <w:tab w:val="left" w:pos="1134" w:leader="none"/>
        </w:tabs>
        <w:spacing w:lineRule="auto" w:line="240" w:before="0" w:after="0"/>
        <w:ind w:left="1080" w:hanging="360"/>
        <w:rPr>
          <w:rFonts w:ascii="Calibri" w:hAnsi="Calibri"/>
        </w:rPr>
      </w:pPr>
      <w:r>
        <w:rPr>
          <w:rFonts w:ascii="Calibri" w:hAnsi="Calibri"/>
        </w:rPr>
        <w:t>złożenie projektu w terminie określonym w załączniku nr .. do Zarządzenia Prezydenta nr ...,</w:t>
      </w:r>
    </w:p>
    <w:p>
      <w:pPr>
        <w:pStyle w:val="Textbody"/>
        <w:numPr>
          <w:ilvl w:val="0"/>
          <w:numId w:val="32"/>
        </w:numPr>
        <w:tabs>
          <w:tab w:val="left" w:pos="1080" w:leader="none"/>
          <w:tab w:val="left" w:pos="1134" w:leader="none"/>
          <w:tab w:val="left" w:pos="1440" w:leader="none"/>
        </w:tabs>
        <w:spacing w:lineRule="auto" w:line="240" w:before="0" w:after="0"/>
        <w:ind w:left="1080" w:hanging="360"/>
        <w:rPr>
          <w:rFonts w:ascii="Calibri" w:hAnsi="Calibri"/>
        </w:rPr>
      </w:pPr>
      <w:r>
        <w:rPr>
          <w:rFonts w:ascii="Calibri" w:hAnsi="Calibri"/>
        </w:rPr>
        <w:t>złożenie projektu zgodnie ze wzorem formularza, którego wzór stanowi załącznik nr ... Zarządzenia Prezydenta nr ....,</w:t>
      </w:r>
    </w:p>
    <w:p>
      <w:pPr>
        <w:pStyle w:val="Textbody"/>
        <w:numPr>
          <w:ilvl w:val="0"/>
          <w:numId w:val="32"/>
        </w:numPr>
        <w:tabs>
          <w:tab w:val="left" w:pos="1080" w:leader="none"/>
          <w:tab w:val="left" w:pos="1134" w:leader="none"/>
          <w:tab w:val="left" w:pos="1440" w:leader="none"/>
        </w:tabs>
        <w:spacing w:lineRule="auto" w:line="240" w:before="0" w:after="0"/>
        <w:ind w:hanging="1080"/>
        <w:rPr>
          <w:rFonts w:ascii="Calibri" w:hAnsi="Calibri"/>
        </w:rPr>
      </w:pPr>
      <w:r>
        <w:rPr>
          <w:rFonts w:ascii="Calibri" w:hAnsi="Calibri"/>
        </w:rPr>
        <w:t>potwierdzenie wniosku 10 podpisami mieszkańców/mieszkanek Olsztyna,</w:t>
      </w:r>
    </w:p>
    <w:p>
      <w:pPr>
        <w:pStyle w:val="Textbody"/>
        <w:numPr>
          <w:ilvl w:val="0"/>
          <w:numId w:val="32"/>
        </w:numPr>
        <w:tabs>
          <w:tab w:val="left" w:pos="1080" w:leader="none"/>
        </w:tabs>
        <w:spacing w:lineRule="auto" w:line="240" w:before="0" w:after="0"/>
        <w:ind w:hanging="1080"/>
        <w:rPr>
          <w:rFonts w:ascii="Calibri" w:hAnsi="Calibri"/>
        </w:rPr>
      </w:pPr>
      <w:r>
        <w:rPr>
          <w:rFonts w:ascii="Calibri" w:hAnsi="Calibri"/>
        </w:rPr>
        <w:t xml:space="preserve">prawidłowe wypełnienie formularza wniosku, </w:t>
      </w:r>
    </w:p>
    <w:p>
      <w:pPr>
        <w:pStyle w:val="Textbody"/>
        <w:numPr>
          <w:ilvl w:val="0"/>
          <w:numId w:val="32"/>
        </w:numPr>
        <w:tabs>
          <w:tab w:val="left" w:pos="1080" w:leader="none"/>
        </w:tabs>
        <w:spacing w:lineRule="auto" w:line="240" w:before="0" w:after="0"/>
        <w:ind w:left="1080" w:hanging="360"/>
        <w:rPr>
          <w:rFonts w:ascii="Calibri" w:hAnsi="Calibri"/>
        </w:rPr>
      </w:pPr>
      <w:r>
        <w:rPr>
          <w:rFonts w:ascii="Calibri" w:hAnsi="Calibri"/>
        </w:rPr>
        <w:t>prawidłowe określenie zasięgu oddziaływania projektu - osiedlowy/zintegrowany.</w:t>
      </w:r>
    </w:p>
    <w:p>
      <w:pPr>
        <w:pStyle w:val="Textbody"/>
        <w:numPr>
          <w:ilvl w:val="0"/>
          <w:numId w:val="8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Weryfikacji merytorycznej podlega:</w:t>
      </w:r>
    </w:p>
    <w:p>
      <w:pPr>
        <w:pStyle w:val="Textbody"/>
        <w:numPr>
          <w:ilvl w:val="0"/>
          <w:numId w:val="18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koszt projektu przedstawionego we wniosku,</w:t>
      </w:r>
    </w:p>
    <w:p>
      <w:pPr>
        <w:pStyle w:val="Textbody"/>
        <w:numPr>
          <w:ilvl w:val="0"/>
          <w:numId w:val="18"/>
        </w:numPr>
        <w:tabs>
          <w:tab w:val="left" w:pos="108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 xml:space="preserve">zgodność projektu z planami zagospodarowania przestrzennego </w:t>
        <w:br/>
        <w:t xml:space="preserve">i dokumentami planistycznymi, </w:t>
      </w:r>
    </w:p>
    <w:p>
      <w:pPr>
        <w:pStyle w:val="Textbody"/>
        <w:numPr>
          <w:ilvl w:val="0"/>
          <w:numId w:val="18"/>
        </w:numPr>
        <w:tabs>
          <w:tab w:val="left" w:pos="108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położenie projektu (zawartego we wniosku) na gruntach gminnych,</w:t>
      </w:r>
    </w:p>
    <w:p>
      <w:pPr>
        <w:pStyle w:val="Textbody"/>
        <w:numPr>
          <w:ilvl w:val="0"/>
          <w:numId w:val="18"/>
        </w:numPr>
        <w:tabs>
          <w:tab w:val="left" w:pos="108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 xml:space="preserve">realizacja projektu (zawartego we wniosku) na rzecz mieszkańców Gminy Olsztyn, </w:t>
      </w:r>
    </w:p>
    <w:p>
      <w:pPr>
        <w:pStyle w:val="Textbody"/>
        <w:numPr>
          <w:ilvl w:val="0"/>
          <w:numId w:val="18"/>
        </w:numPr>
        <w:tabs>
          <w:tab w:val="left" w:pos="108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 xml:space="preserve">czas realizacji możliwy do wykonania w ciągu jednego roku, </w:t>
      </w:r>
    </w:p>
    <w:p>
      <w:pPr>
        <w:pStyle w:val="Textbody"/>
        <w:numPr>
          <w:ilvl w:val="0"/>
          <w:numId w:val="18"/>
        </w:numPr>
        <w:tabs>
          <w:tab w:val="left" w:pos="108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ewentualne koszty generowane przez projekt w latach następnych,</w:t>
      </w:r>
    </w:p>
    <w:p>
      <w:pPr>
        <w:pStyle w:val="Textbody"/>
        <w:numPr>
          <w:ilvl w:val="0"/>
          <w:numId w:val="18"/>
        </w:numPr>
        <w:tabs>
          <w:tab w:val="left" w:pos="108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zgodność projektu (zawartego we wniosku) z katalogiem zadań własnych gminy.</w:t>
      </w:r>
    </w:p>
    <w:p>
      <w:pPr>
        <w:pStyle w:val="Textbody"/>
        <w:numPr>
          <w:ilvl w:val="0"/>
          <w:numId w:val="8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 xml:space="preserve">Odrzucone zostaną wnioski zawierające projekty inwestycji zaplanowanych wcześniej przez gminę Olsztyn oraz generujące wysokie koszty utrzymania </w:t>
        <w:br/>
        <w:t xml:space="preserve">w latach następnych. </w:t>
      </w:r>
    </w:p>
    <w:p>
      <w:pPr>
        <w:pStyle w:val="Normal"/>
        <w:widowControl/>
        <w:suppressAutoHyphens w:val="false"/>
        <w:rPr>
          <w:rFonts w:ascii="Calibri" w:hAnsi="Calibri"/>
        </w:rPr>
      </w:pPr>
      <w:r>
        <w:rPr>
          <w:rFonts w:ascii="Calibri" w:hAnsi="Calibri"/>
        </w:rPr>
      </w:r>
      <w:r>
        <w:br w:type="page"/>
      </w:r>
    </w:p>
    <w:p>
      <w:pPr>
        <w:pStyle w:val="Textbody"/>
        <w:numPr>
          <w:ilvl w:val="0"/>
          <w:numId w:val="8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W przypadku, gdy złożony formularz wniosku jest niekompletny lub wymaga wniesienia uzupełnień lub poprawek, Biuro Komunikacji i Dialogu Obywatelskiego, w terminie 7 dni od dokonania oceny formalnej informuje wnioskodawcę o konieczności uzupełnienia lub modyfikacji wniosku.</w:t>
      </w:r>
    </w:p>
    <w:p>
      <w:pPr>
        <w:pStyle w:val="Textbody"/>
        <w:numPr>
          <w:ilvl w:val="0"/>
          <w:numId w:val="8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Wnioski, które nie zostały uzupełnione w terminie 7 dni od dnia powiadomienia wnioskodawcy pozostawia się bez rozpatrzenia.</w:t>
      </w:r>
    </w:p>
    <w:p>
      <w:pPr>
        <w:pStyle w:val="Textbody"/>
        <w:numPr>
          <w:ilvl w:val="0"/>
          <w:numId w:val="8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 xml:space="preserve">Wnioskodawcy, którego wniosek został negatywnie zweryfikowany, przysługuje prawo odwołania się do Zespołu Koordynującego w terminie 7 dni od powiadomienia wnioskodawcy o negatywnej weryfikacji wniosku wraz </w:t>
        <w:br/>
        <w:t>z uzasadnieniem odrzucenia.</w:t>
      </w:r>
    </w:p>
    <w:p>
      <w:pPr>
        <w:pStyle w:val="Textbody"/>
        <w:numPr>
          <w:ilvl w:val="0"/>
          <w:numId w:val="8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Lista zweryfikowanych projektów przedstawiana jest Zespołowi Koordynującemu w celu zatwierdzenia.</w:t>
      </w:r>
    </w:p>
    <w:p>
      <w:pPr>
        <w:pStyle w:val="Textbody"/>
        <w:numPr>
          <w:ilvl w:val="0"/>
          <w:numId w:val="8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W przypadku przyjęcia wniosku, którego częściowa realizacja przebiega na terenie nie należącym do gminy decyzję o zatwierdzeniu podejmuje Zespół Koordynujący w oparciu o zgodę właściciela terenu.</w:t>
      </w:r>
    </w:p>
    <w:p>
      <w:pPr>
        <w:pStyle w:val="Textbody"/>
        <w:numPr>
          <w:ilvl w:val="0"/>
          <w:numId w:val="8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W zakres zgłoszonego projektu, w tym zmiany dotyczące propozycji lokalizacji lub łączenia zadań może, za zgodą wnioskodawców, ingerować zespół roboczy złożony z przedstawicieli właściwych jednostek Urzędu Miasta Olsztyna za zgodą autorów projektów przed ogłoszeniem listy projektów poddanych pod głosowanie.</w:t>
      </w:r>
    </w:p>
    <w:p>
      <w:pPr>
        <w:pStyle w:val="Textbody"/>
        <w:numPr>
          <w:ilvl w:val="0"/>
          <w:numId w:val="8"/>
        </w:numPr>
        <w:tabs>
          <w:tab w:val="left" w:pos="720" w:leader="none"/>
          <w:tab w:val="left" w:pos="900" w:leader="none"/>
          <w:tab w:val="left" w:pos="126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 xml:space="preserve">W przypadku zgłoszenia dwóch lub więcej projektów dotyczących tego samego zadania Przewodniczący/Przewodnicząca Zespołu Koordynującego informuje o tym wnioskodawców za pośrednictwem Biura Komunikacji </w:t>
        <w:br/>
        <w:t>i Dialogu Obywatelskiego, w celu umożliwienia połączenia ich w jeden projekt.</w:t>
      </w:r>
    </w:p>
    <w:p>
      <w:pPr>
        <w:pStyle w:val="Textbody"/>
        <w:numPr>
          <w:ilvl w:val="0"/>
          <w:numId w:val="8"/>
        </w:numPr>
        <w:tabs>
          <w:tab w:val="left" w:pos="900" w:leader="none"/>
        </w:tabs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P</w:t>
      </w:r>
      <w:r>
        <w:rPr>
          <w:rFonts w:ascii="Calibri" w:hAnsi="Calibri"/>
        </w:rPr>
        <w:t>ozytywnie zweryfikowane projekty oraz projekty negatywnie zweryfikowane wraz z uzasadnieniem publikowane są na stronie internetowej służącej do obsługi składania wniosków i głosowania w Olsztyńskim Budżecie Obywatelskim.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7">
                <wp:simplePos x="0" y="0"/>
                <wp:positionH relativeFrom="column">
                  <wp:posOffset>6116320</wp:posOffset>
                </wp:positionH>
                <wp:positionV relativeFrom="paragraph">
                  <wp:posOffset>941705</wp:posOffset>
                </wp:positionV>
                <wp:extent cx="463550" cy="387985"/>
                <wp:effectExtent l="0" t="0" r="0" b="0"/>
                <wp:wrapSquare wrapText="bothSides"/>
                <wp:docPr id="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6.5pt;height:30.55pt;mso-wrap-distance-left:9pt;mso-wrap-distance-right:9pt;mso-wrap-distance-top:0pt;mso-wrap-distance-bottom:0pt;margin-top:74.15pt;mso-position-vertical-relative:text;margin-left:481.6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25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Textbody"/>
        <w:spacing w:lineRule="auto" w:line="240" w:before="0" w:after="0"/>
        <w:rPr>
          <w:rStyle w:val="Strong"/>
          <w:rFonts w:ascii="Calibri" w:hAnsi="Calibri" w:cs="Mangal"/>
          <w:b w:val="false"/>
          <w:b w:val="false"/>
        </w:rPr>
      </w:pPr>
      <w:r>
        <w:rPr>
          <w:rFonts w:cs="Mangal" w:ascii="Calibri" w:hAnsi="Calibri"/>
          <w:b w:val="false"/>
        </w:rPr>
      </w:r>
    </w:p>
    <w:p>
      <w:pPr>
        <w:pStyle w:val="ZasadyHeader"/>
        <w:rPr>
          <w:rStyle w:val="Strong"/>
          <w:rFonts w:cs="Mangal"/>
        </w:rPr>
      </w:pPr>
      <w:r>
        <w:rPr>
          <w:rFonts w:cs="Mangal"/>
        </w:rPr>
      </w:r>
    </w:p>
    <w:p>
      <w:pPr>
        <w:pStyle w:val="ZasadyHeader"/>
        <w:rPr/>
      </w:pPr>
      <w:r>
        <w:rPr>
          <w:rStyle w:val="Strong"/>
          <w:rFonts w:cs="Mangal"/>
        </w:rPr>
        <w:t>§ 7. Spotkania z mieszkańcami/mieszkankami</w:t>
      </w:r>
    </w:p>
    <w:p>
      <w:pPr>
        <w:pStyle w:val="Textbody"/>
        <w:spacing w:lineRule="auto" w:line="240" w:before="0" w:after="0"/>
        <w:jc w:val="both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spacing w:lineRule="auto" w:line="240" w:before="0" w:after="0"/>
        <w:jc w:val="both"/>
        <w:rPr>
          <w:rFonts w:ascii="Calibri" w:hAnsi="Calibri"/>
          <w:b/>
          <w:b/>
        </w:rPr>
      </w:pPr>
      <w:r>
        <w:rPr>
          <w:rFonts w:ascii="Calibri" w:hAnsi="Calibri"/>
          <w:b/>
        </w:rPr>
        <w:t>Publiczne dyskusje są częścią akcji informacyjno-edukacyjnej, mającej na celu podniesienie świadomości w zakresie zaspokajania wspólnych potrzeb. Dyskusje przeprowadza się przy współpracy Rady Partycypacyjnej przed lub w trakcie składania wniosków.</w:t>
      </w:r>
    </w:p>
    <w:p>
      <w:pPr>
        <w:pStyle w:val="Textbody"/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numPr>
          <w:ilvl w:val="0"/>
          <w:numId w:val="9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Po zakończonym procesie weryfikacji wniosków projekty zostaną przedstawione mieszkańcom poszczególnych osiedli na kolejnych spotkaniach. W czasie spotkań należy umożliwić przedstawianie wniosków przez samych wnioskodawców.</w:t>
      </w:r>
    </w:p>
    <w:p>
      <w:pPr>
        <w:pStyle w:val="Textbody"/>
        <w:numPr>
          <w:ilvl w:val="0"/>
          <w:numId w:val="9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Celem spotkań po weryfikacji projektów jest prezentacja wniosków oraz dyskusja nad nimi.</w:t>
      </w:r>
    </w:p>
    <w:p>
      <w:pPr>
        <w:pStyle w:val="Textbody"/>
        <w:numPr>
          <w:ilvl w:val="0"/>
          <w:numId w:val="9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Spotkania mogą być organizowane również przez wnioskodawców, którzy zgłosili własne projekty.</w:t>
      </w:r>
    </w:p>
    <w:p>
      <w:pPr>
        <w:pStyle w:val="Normal"/>
        <w:widowControl/>
        <w:suppressAutoHyphens w:val="false"/>
        <w:rPr>
          <w:rStyle w:val="Strong"/>
          <w:rFonts w:ascii="Calibri" w:hAnsi="Calibri" w:cs="Mangal"/>
          <w:b w:val="false"/>
          <w:b w:val="false"/>
        </w:rPr>
      </w:pPr>
      <w:r>
        <w:rPr>
          <w:rFonts w:cs="Mangal" w:ascii="Calibri" w:hAnsi="Calibri"/>
          <w:b w:val="false"/>
        </w:rPr>
      </w:r>
      <w:r>
        <w:br w:type="page"/>
      </w:r>
    </w:p>
    <w:p>
      <w:pPr>
        <w:pStyle w:val="ZasadyHeader"/>
        <w:rPr/>
      </w:pPr>
      <w:r>
        <w:rPr>
          <w:rStyle w:val="Strong"/>
          <w:rFonts w:cs="Mangal"/>
        </w:rPr>
        <w:t>§ 8. Wybór projektów</w:t>
      </w:r>
    </w:p>
    <w:p>
      <w:pPr>
        <w:pStyle w:val="Textbody"/>
        <w:rPr>
          <w:rFonts w:ascii="Calibri" w:hAnsi="Calibri"/>
          <w:b/>
          <w:b/>
        </w:rPr>
      </w:pPr>
      <w:r>
        <w:rPr>
          <w:rFonts w:ascii="Calibri" w:hAnsi="Calibri"/>
          <w:b/>
        </w:rPr>
      </w:r>
    </w:p>
    <w:p>
      <w:pPr>
        <w:pStyle w:val="Textbody"/>
        <w:rPr>
          <w:rFonts w:ascii="Calibri" w:hAnsi="Calibri"/>
          <w:b/>
          <w:b/>
        </w:rPr>
      </w:pPr>
      <w:r>
        <w:rPr>
          <w:rFonts w:ascii="Calibri" w:hAnsi="Calibri"/>
          <w:b/>
        </w:rPr>
        <w:t xml:space="preserve">Wyboru projektu do realizacji  dokonują mieszkańcy i mieszkanki, którzy ukończyli 15 rok życia. </w:t>
      </w:r>
    </w:p>
    <w:p>
      <w:pPr>
        <w:pStyle w:val="Textbody"/>
        <w:numPr>
          <w:ilvl w:val="0"/>
          <w:numId w:val="10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 xml:space="preserve">Projekty do realizacji wybiera się poprzez głosowanie. </w:t>
      </w:r>
    </w:p>
    <w:p>
      <w:pPr>
        <w:pStyle w:val="Textbody"/>
        <w:numPr>
          <w:ilvl w:val="0"/>
          <w:numId w:val="10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 xml:space="preserve">Głosujący może zagłosować na jeden projekt zintegrowany i na jeden projekt osiedlowy. </w:t>
      </w:r>
    </w:p>
    <w:p>
      <w:pPr>
        <w:pStyle w:val="Textbody"/>
        <w:numPr>
          <w:ilvl w:val="0"/>
          <w:numId w:val="10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 xml:space="preserve">Podczas głosowania udostępnione zostaną pełne opisy wszystkich projektów. </w:t>
      </w:r>
    </w:p>
    <w:p>
      <w:pPr>
        <w:pStyle w:val="Textbody"/>
        <w:numPr>
          <w:ilvl w:val="0"/>
          <w:numId w:val="10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Głosowanie odbywa się drogą elektroniczną na  stworzonej na potrzeby Olsztyńskiego Budżetu Obywatelskiego stronie internetowej lub  poprzez wypełnione kolejno ponumerowane karty do głosowania.</w:t>
      </w:r>
    </w:p>
    <w:p>
      <w:pPr>
        <w:pStyle w:val="Textbody"/>
        <w:numPr>
          <w:ilvl w:val="0"/>
          <w:numId w:val="10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Karty do głosowania  będzie można pobrać ze strony internetowej, każdy głosujący drukuje  je samodzielnie.</w:t>
      </w:r>
    </w:p>
    <w:p>
      <w:pPr>
        <w:pStyle w:val="Textbody"/>
        <w:numPr>
          <w:ilvl w:val="0"/>
          <w:numId w:val="10"/>
        </w:numPr>
        <w:spacing w:lineRule="auto" w:line="240" w:before="0" w:after="0"/>
        <w:rPr/>
      </w:pPr>
      <w:r>
        <w:rPr>
          <w:rFonts w:ascii="Calibri" w:hAnsi="Calibri"/>
        </w:rPr>
        <w:t xml:space="preserve">Na czas głosowania udostępnione zostaną punkty z dostępem do Internetu </w:t>
        <w:br/>
        <w:t xml:space="preserve">i na terenie każdego osiedla </w:t>
      </w:r>
      <w:r>
        <w:rPr>
          <w:rFonts w:ascii="Calibri" w:hAnsi="Calibri"/>
          <w:color w:val="FF3333"/>
        </w:rPr>
        <w:t xml:space="preserve"> </w:t>
      </w:r>
      <w:r>
        <w:rPr>
          <w:rFonts w:ascii="Calibri" w:hAnsi="Calibri"/>
        </w:rPr>
        <w:t xml:space="preserve">punkty do głosowania za pomocą  kart. Lista punktów oraz terminy głosowania będą udostępnione na stronie </w:t>
      </w:r>
      <w:hyperlink r:id="rId59">
        <w:r>
          <w:rPr>
            <w:rStyle w:val="Czeinternetowe"/>
            <w:rFonts w:cs="Mangal" w:ascii="Calibri" w:hAnsi="Calibri"/>
          </w:rPr>
          <w:t>i</w:t>
        </w:r>
      </w:hyperlink>
      <w:r>
        <w:rPr>
          <w:rFonts w:ascii="Calibri" w:hAnsi="Calibri"/>
        </w:rPr>
        <w:t>nternetowej.</w:t>
      </w:r>
    </w:p>
    <w:p>
      <w:pPr>
        <w:pStyle w:val="Textbody"/>
        <w:numPr>
          <w:ilvl w:val="0"/>
          <w:numId w:val="10"/>
        </w:numPr>
        <w:spacing w:lineRule="auto" w:line="240" w:before="0" w:after="0"/>
        <w:ind w:left="709" w:hanging="284"/>
        <w:rPr>
          <w:rFonts w:ascii="Calibri" w:hAnsi="Calibri"/>
        </w:rPr>
      </w:pPr>
      <w:r>
        <w:rPr>
          <w:rFonts w:ascii="Calibri" w:hAnsi="Calibri"/>
        </w:rPr>
        <w:t>Obliczanie wyniku głosowania polega na zsumowaniu głosów oddanych na każdy z projektów. Nad prawidłowością liczenia głosów czuwa Zespół Koordynujący oraz Rada Partycypacyjna.</w:t>
      </w:r>
    </w:p>
    <w:p>
      <w:pPr>
        <w:pStyle w:val="Textbody"/>
        <w:numPr>
          <w:ilvl w:val="0"/>
          <w:numId w:val="10"/>
        </w:numPr>
        <w:spacing w:lineRule="auto" w:line="240" w:before="0" w:after="0"/>
        <w:rPr>
          <w:rFonts w:ascii="Calibri" w:hAnsi="Calibri"/>
        </w:rPr>
      </w:pPr>
      <w:r>
        <w:rPr>
          <w:rFonts w:ascii="Calibri" w:hAnsi="Calibri"/>
        </w:rPr>
        <w:t>Informacja o wynikach głosowania podana zostanie na stronie internetowej.</w:t>
      </w:r>
    </w:p>
    <w:p>
      <w:pPr>
        <w:pStyle w:val="ZasadyHeader"/>
        <w:rPr>
          <w:rStyle w:val="Strong"/>
          <w:rFonts w:cs="Mangal"/>
        </w:rPr>
      </w:pPr>
      <w:r>
        <w:rPr>
          <w:rFonts w:cs="Mangal"/>
        </w:rPr>
      </w:r>
    </w:p>
    <w:p>
      <w:pPr>
        <w:pStyle w:val="ZasadyHeader"/>
        <w:tabs>
          <w:tab w:val="left" w:pos="7272" w:leader="none"/>
        </w:tabs>
        <w:rPr>
          <w:rStyle w:val="Strong"/>
          <w:rFonts w:cs="Mangal"/>
        </w:rPr>
      </w:pPr>
      <w:r>
        <w:rPr>
          <w:rFonts w:cs="Mangal"/>
        </w:rPr>
      </w:r>
    </w:p>
    <w:p>
      <w:pPr>
        <w:pStyle w:val="ZasadyHeader"/>
        <w:tabs>
          <w:tab w:val="left" w:pos="7272" w:leader="none"/>
        </w:tabs>
        <w:rPr>
          <w:rStyle w:val="Strong"/>
          <w:rFonts w:cs="Mangal"/>
        </w:rPr>
      </w:pPr>
      <w:r>
        <w:rPr>
          <w:rStyle w:val="Strong"/>
          <w:rFonts w:cs="Mangal"/>
        </w:rPr>
        <w:t>§ 9. Rozstrzygnięcia końcowe</w:t>
      </w:r>
    </w:p>
    <w:p>
      <w:pPr>
        <w:pStyle w:val="ZasadyHeader"/>
        <w:rPr/>
      </w:pPr>
      <w:r>
        <w:rPr/>
      </w:r>
    </w:p>
    <w:p>
      <w:pPr>
        <w:pStyle w:val="Textbody"/>
        <w:numPr>
          <w:ilvl w:val="0"/>
          <w:numId w:val="2"/>
        </w:numPr>
        <w:spacing w:lineRule="auto" w:line="240" w:before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W wypadku, gdy koszt projektu osiedlowego, który uzyskał największą liczbę głosów nie wyczerpuje limitu środków na rok bieżący, do realizacji skierowane zostaną następne w kolejności ilości przyznanych głosów projekty, mieszczące się w limicie pozostałych środków. </w:t>
      </w:r>
    </w:p>
    <w:p>
      <w:pPr>
        <w:pStyle w:val="Textbody"/>
        <w:numPr>
          <w:ilvl w:val="0"/>
          <w:numId w:val="2"/>
        </w:numPr>
        <w:spacing w:lineRule="auto" w:line="240" w:before="0" w:after="0"/>
        <w:jc w:val="both"/>
        <w:rPr>
          <w:rFonts w:ascii="Calibri" w:hAnsi="Calibri"/>
        </w:rPr>
      </w:pPr>
      <w:r>
        <w:rPr>
          <w:rFonts w:ascii="Calibri" w:hAnsi="Calibri"/>
        </w:rPr>
        <w:t>Jeżeli wartość kolejnego, zakwalifikowanego do realizacji projektu z puli projektów zintegrowanych przekracza wysokość środków pozostałych do rozdysponowania, środki te przesuwa się na dofinansowanie projektów osiedlowych, które uzyskały największą liczbę głosów i nie zakwalifikowały się do realizacji w głosowaniach osiedlowych. W przypadku projektów, które uzyskały równą liczbę głosów rozstrzygnięcie nastąpi w drodze losowania.</w:t>
      </w:r>
    </w:p>
    <w:p>
      <w:pPr>
        <w:pStyle w:val="Normal"/>
        <w:widowControl/>
        <w:suppressAutoHyphens w:val="false"/>
        <w:rPr>
          <w:rFonts w:ascii="Calibri" w:hAnsi="Calibri"/>
        </w:rPr>
      </w:pPr>
      <w:r>
        <w:rPr>
          <w:rFonts w:ascii="Calibri" w:hAnsi="Calibri"/>
        </w:rPr>
      </w:r>
      <w:r>
        <w:br w:type="page"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8">
                <wp:simplePos x="0" y="0"/>
                <wp:positionH relativeFrom="column">
                  <wp:posOffset>6116320</wp:posOffset>
                </wp:positionH>
                <wp:positionV relativeFrom="paragraph">
                  <wp:posOffset>6264275</wp:posOffset>
                </wp:positionV>
                <wp:extent cx="463550" cy="387985"/>
                <wp:effectExtent l="0" t="0" r="0" b="0"/>
                <wp:wrapSquare wrapText="bothSides"/>
                <wp:docPr id="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87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Zawartoramki"/>
                              <w:widowControl/>
                              <w:spacing w:lineRule="atLeast" w:line="240" w:before="60" w:after="60"/>
                              <w:jc w:val="both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27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6.5pt;height:30.55pt;mso-wrap-distance-left:9pt;mso-wrap-distance-right:9pt;mso-wrap-distance-top:0pt;mso-wrap-distance-bottom:0pt;margin-top:493.25pt;mso-position-vertical-relative:text;margin-left:481.6pt;mso-position-horizontal-relative:text">
                <v:textbox>
                  <w:txbxContent>
                    <w:p>
                      <w:pPr>
                        <w:pStyle w:val="Zawartoramki"/>
                        <w:widowControl/>
                        <w:spacing w:lineRule="atLeast" w:line="240" w:before="60" w:after="60"/>
                        <w:jc w:val="both"/>
                        <w:rPr/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27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agwek11"/>
        <w:rPr>
          <w:lang w:eastAsia="pl-PL" w:bidi="ar-SA"/>
        </w:rPr>
      </w:pPr>
      <w:r>
        <w:rPr/>
        <w:drawing>
          <wp:inline distT="0" distB="0" distL="0" distR="0">
            <wp:extent cx="5762625" cy="5762625"/>
            <wp:effectExtent l="0" t="0" r="0" b="0"/>
            <wp:docPr id="59" name="Obraz 100" descr="RedBig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100" descr="RedBigSquare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agwek11"/>
        <w:rPr>
          <w:lang w:eastAsia="pl-PL" w:bidi="ar-SA"/>
        </w:rPr>
      </w:pPr>
      <w:r>
        <w:rPr>
          <w:lang w:eastAsia="pl-PL" w:bidi="ar-SA"/>
        </w:rPr>
      </w:r>
    </w:p>
    <w:p>
      <w:pPr>
        <w:pStyle w:val="Nagwek11"/>
        <w:jc w:val="left"/>
        <w:rPr>
          <w:color w:val="262626"/>
          <w:sz w:val="28"/>
          <w:lang w:eastAsia="pl-PL" w:bidi="ar-SA"/>
        </w:rPr>
      </w:pPr>
      <w:r>
        <w:rPr>
          <w:color w:val="262626"/>
          <w:sz w:val="28"/>
          <w:lang w:eastAsia="pl-PL" w:bidi="ar-SA"/>
        </w:rPr>
      </w:r>
    </w:p>
    <w:p>
      <w:pPr>
        <w:pStyle w:val="SmallRedHeader"/>
        <w:jc w:val="center"/>
        <w:rPr>
          <w:lang w:eastAsia="pl-PL" w:bidi="ar-SA"/>
        </w:rPr>
      </w:pPr>
      <w:r>
        <w:rPr>
          <w:lang w:eastAsia="pl-PL" w:bidi="ar-SA"/>
        </w:rPr>
      </w:r>
    </w:p>
    <w:p>
      <w:pPr>
        <w:pStyle w:val="SmallRedHeader"/>
        <w:jc w:val="center"/>
        <w:rPr>
          <w:lang w:eastAsia="pl-PL" w:bidi="ar-SA"/>
        </w:rPr>
      </w:pPr>
      <w:r>
        <w:rPr>
          <w:lang w:eastAsia="pl-PL" w:bidi="ar-SA"/>
        </w:rPr>
      </w:r>
    </w:p>
    <w:p>
      <w:pPr>
        <w:pStyle w:val="SmallRedHeader"/>
        <w:jc w:val="center"/>
        <w:rPr>
          <w:lang w:eastAsia="pl-PL" w:bidi="ar-SA"/>
        </w:rPr>
      </w:pPr>
      <w:r>
        <w:rPr>
          <w:lang w:eastAsia="pl-PL" w:bidi="ar-SA"/>
        </w:rPr>
      </w:r>
    </w:p>
    <w:p>
      <w:pPr>
        <w:pStyle w:val="SmallRedHeader"/>
        <w:jc w:val="center"/>
        <w:rPr>
          <w:lang w:eastAsia="pl-PL" w:bidi="ar-SA"/>
        </w:rPr>
      </w:pPr>
      <w:r>
        <w:rPr>
          <w:lang w:eastAsia="pl-PL" w:bidi="ar-SA"/>
        </w:rPr>
        <w:t>Opracowanie:</w:t>
      </w:r>
    </w:p>
    <w:p>
      <w:pPr>
        <w:pStyle w:val="SmallRedHeader"/>
        <w:jc w:val="center"/>
        <w:rPr>
          <w:sz w:val="32"/>
        </w:rPr>
      </w:pPr>
      <w:r>
        <w:rPr/>
        <w:t>Biuro Komunikacji i Dialogu Obywatelskiego</w:t>
        <w:br/>
        <w:t>Urząd Miasta Olsztyna</w:t>
      </w:r>
    </w:p>
    <w:p>
      <w:pPr>
        <w:pStyle w:val="SmallRedHeader"/>
        <w:jc w:val="center"/>
        <w:rPr>
          <w:sz w:val="24"/>
        </w:rPr>
      </w:pPr>
      <w:r>
        <w:rPr>
          <w:sz w:val="24"/>
        </w:rPr>
      </w:r>
    </w:p>
    <w:p>
      <w:pPr>
        <w:pStyle w:val="SmallRedHeader"/>
        <w:jc w:val="center"/>
        <w:rPr>
          <w:sz w:val="24"/>
        </w:rPr>
      </w:pPr>
      <w:r>
        <w:rPr>
          <w:sz w:val="24"/>
        </w:rPr>
      </w:r>
    </w:p>
    <w:p>
      <w:pPr>
        <w:pStyle w:val="SmallRedHeader"/>
        <w:jc w:val="center"/>
        <w:rPr>
          <w:sz w:val="24"/>
        </w:rPr>
      </w:pPr>
      <w:r>
        <w:rPr>
          <w:sz w:val="24"/>
        </w:rPr>
      </w:r>
    </w:p>
    <w:p>
      <w:pPr>
        <w:pStyle w:val="SmallRedHeader"/>
        <w:jc w:val="center"/>
        <w:rPr>
          <w:sz w:val="24"/>
        </w:rPr>
      </w:pPr>
      <w:r>
        <w:rPr>
          <w:sz w:val="24"/>
        </w:rPr>
        <w:t>Olsztyn 2017</w:t>
      </w:r>
    </w:p>
    <w:p>
      <w:pPr>
        <w:pStyle w:val="Normal"/>
        <w:spacing w:lineRule="auto" w:line="276"/>
        <w:jc w:val="both"/>
        <w:rPr/>
      </w:pPr>
      <w:r>
        <w:rPr/>
      </w:r>
    </w:p>
    <w:sectPr>
      <w:headerReference w:type="default" r:id="rId61"/>
      <w:footerReference w:type="default" r:id="rId62"/>
      <w:type w:val="nextPage"/>
      <w:pgSz w:w="11906" w:h="16838"/>
      <w:pgMar w:left="1417" w:right="1417" w:header="454" w:top="1224" w:footer="397" w:bottom="567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Galano Grotesque SemiBold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ourier New">
    <w:charset w:val="01"/>
    <w:family w:val="modern"/>
    <w:pitch w:val="fixed"/>
  </w:font>
  <w:font w:name="OpenSymbol">
    <w:altName w:val="Arial Unicode MS"/>
    <w:charset w:val="01"/>
    <w:family w:val="auto"/>
    <w:pitch w:val="variable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tabs>
        <w:tab w:val="center" w:pos="0" w:leader="none"/>
      </w:tabs>
      <w:jc w:val="both"/>
      <w:rPr/>
    </w:pPr>
    <w:r>
      <w:rPr/>
      <w:drawing>
        <wp:inline distT="0" distB="0" distL="0" distR="0">
          <wp:extent cx="2562225" cy="409575"/>
          <wp:effectExtent l="0" t="0" r="0" b="0"/>
          <wp:docPr id="61" name="Obraz 214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Obraz 214" descr="foot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asciiTheme="minorHAnsi" w:hAnsiTheme="minorHAnsi"/>
        <w:b/>
        <w:color w:val="C00000"/>
        <w:sz w:val="22"/>
        <w:szCs w:val="22"/>
        <w:lang w:eastAsia="pl-PL" w:bidi="ar-SA"/>
      </w:rPr>
      <w:t xml:space="preserve">                                                                                         </w:t>
    </w:r>
    <w:r>
      <w:rPr>
        <w:rFonts w:ascii="Calibri" w:hAnsi="Calibri" w:asciiTheme="minorHAnsi" w:hAnsiTheme="minorHAnsi"/>
        <w:b/>
        <w:color w:val="C00000"/>
        <w:sz w:val="22"/>
        <w:szCs w:val="22"/>
        <w:lang w:eastAsia="pl-PL" w:bidi="ar-SA"/>
      </w:rPr>
      <w:fldChar w:fldCharType="begin"/>
    </w:r>
    <w:r>
      <w:instrText> PAGE </w:instrText>
    </w:r>
    <w:r>
      <w:fldChar w:fldCharType="separate"/>
    </w:r>
    <w:r>
      <w:t>30</w:t>
    </w:r>
    <w: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anchor behindDoc="1" distT="0" distB="0" distL="114300" distR="114300" simplePos="0" locked="0" layoutInCell="1" allowOverlap="1" relativeHeight="43">
          <wp:simplePos x="0" y="0"/>
          <wp:positionH relativeFrom="column">
            <wp:posOffset>2515235</wp:posOffset>
          </wp:positionH>
          <wp:positionV relativeFrom="paragraph">
            <wp:posOffset>-248285</wp:posOffset>
          </wp:positionV>
          <wp:extent cx="3989070" cy="213995"/>
          <wp:effectExtent l="0" t="0" r="0" b="0"/>
          <wp:wrapSquare wrapText="bothSides"/>
          <wp:docPr id="60" name="Obraz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Obraz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989070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numPicBullet w:numPicBulletId="0">
    <w:pict>
      <v:shape style="width:68.05pt;height:68.55pt" o:bullet="t">
        <v:imagedata r:id="rId1" o:title=""/>
      </v:shape>
    </w:pict>
  </w:numPicBullet>
  <w:numPicBullet w:numPicBulletId="1">
    <w:pict>
      <v:shape style="width:12.65pt;height:12.65pt" o:bullet="t">
        <v:imagedata r:id="rId2" o:title=""/>
      </v:shape>
    </w:pict>
  </w:numPicBullet>
  <w:numPicBullet w:numPicBulletId="2">
    <w:pict>
      <v:shape style="width:16.05pt;height:16.05pt" o:bullet="t">
        <v:imagedata r:id="rId3" o:title=""/>
      </v:shape>
    </w:pict>
  </w:numPicBullet>
  <w:abstractNum w:abstractNumId="1">
    <w:lvl w:ilvl="0">
      <w:start w:val="1"/>
      <w:numFmt w:val="decimal"/>
      <w:lvlText w:val="%1"/>
      <w:lvlJc w:val="left"/>
      <w:pPr>
        <w:ind w:left="3977" w:hanging="432"/>
      </w:pPr>
      <w:rPr>
        <w:rFonts w:ascii="Calibri" w:hAnsi="Calibri"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Calibri" w:hAnsi="Calibri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Calibri" w:hAnsi="Calibri"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Calibri" w:hAnsi="Calibri"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ascii="Calibri" w:hAnsi="Calibri"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ascii="Calibri" w:hAnsi="Calibri"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ascii="Calibri" w:hAnsi="Calibri"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ascii="Calibri" w:hAnsi="Calibri" w:cs="Times New Roman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ascii="Calibri" w:hAnsi="Calibri" w:cs="Times New Roman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ascii="Calibri" w:hAnsi="Calibri" w:cs="Times New Roman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ascii="Calibri" w:hAnsi="Calibri" w:cs="Times New Roman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ascii="Calibri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ascii="Calibri" w:hAnsi="Calibri" w:cs="Times New Roman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ascii="Calibri" w:hAnsi="Calibri" w:cs="Times New Roman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ascii="Calibri" w:hAnsi="Calibri" w:cs="Times New Roman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ascii="Calibri" w:hAnsi="Calibri" w:cs="Times New Roman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ascii="Calibri" w:hAnsi="Calibri" w:cs="Times New Roman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ascii="Calibri" w:hAnsi="Calibri" w:cs="Times New Roman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ascii="Calibri" w:hAnsi="Calibri" w:cs="Times New Roman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ascii="Calibri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ascii="Calibri" w:hAnsi="Calibri" w:cs="Times New Roman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ascii="Calibri" w:hAnsi="Calibri" w:cs="Times New Roman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ascii="Calibri" w:hAnsi="Calibri" w:cs="Times New Roman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4860"/>
        </w:tabs>
        <w:ind w:left="720" w:hanging="360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2160"/>
        </w:tabs>
        <w:ind w:left="1080" w:hanging="360"/>
      </w:pPr>
      <w:rPr>
        <w:rFonts w:ascii="Calibri" w:hAnsi="Calibri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1440" w:hanging="360"/>
      </w:pPr>
      <w:rPr>
        <w:rFonts w:ascii="Calibri" w:hAnsi="Calibri" w:cs="Times New Roman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1800" w:hanging="360"/>
      </w:pPr>
      <w:rPr>
        <w:rFonts w:ascii="Calibri" w:hAnsi="Calibri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520" w:hanging="360"/>
      </w:pPr>
      <w:rPr>
        <w:rFonts w:ascii="Calibri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880" w:hanging="360"/>
      </w:pPr>
      <w:rPr>
        <w:rFonts w:ascii="Calibri" w:hAnsi="Calibri" w:cs="Times New Roman"/>
      </w:rPr>
    </w:lvl>
    <w:lvl w:ilvl="7">
      <w:start w:val="1"/>
      <w:numFmt w:val="decimal"/>
      <w:lvlText w:val="%8."/>
      <w:lvlJc w:val="left"/>
      <w:pPr>
        <w:tabs>
          <w:tab w:val="num" w:pos="2160"/>
        </w:tabs>
        <w:ind w:left="3240" w:hanging="360"/>
      </w:pPr>
      <w:rPr>
        <w:rFonts w:ascii="Calibri" w:hAnsi="Calibri" w:cs="Times New Roman"/>
      </w:rPr>
    </w:lvl>
    <w:lvl w:ilvl="8">
      <w:start w:val="1"/>
      <w:numFmt w:val="decimal"/>
      <w:lvlText w:val="%9."/>
      <w:lvlJc w:val="left"/>
      <w:pPr>
        <w:tabs>
          <w:tab w:val="num" w:pos="2160"/>
        </w:tabs>
        <w:ind w:left="3600" w:hanging="360"/>
      </w:pPr>
      <w:rPr>
        <w:rFonts w:ascii="Calibri" w:hAnsi="Calibri" w:cs="Times New Roman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alibri" w:hAnsi="Calibri"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hAnsi="Calibri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Calibri" w:hAnsi="Calibri"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Calibri" w:hAnsi="Calibri"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Calibri" w:hAnsi="Calibri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Calibri" w:hAnsi="Calibri"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Calibri" w:hAnsi="Calibri"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Calibri" w:hAnsi="Calibri" w:cs="Times New Roman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alibri" w:hAnsi="Calibri"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hAnsi="Calibri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Calibri" w:hAnsi="Calibri"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Calibri" w:hAnsi="Calibri"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Calibri" w:hAnsi="Calibri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Calibri" w:hAnsi="Calibri"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Calibri" w:hAnsi="Calibri"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Calibri" w:hAnsi="Calibri" w:cs="Times New Roman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ascii="Calibri" w:hAnsi="Calibri" w:cs="Times New Roman"/>
      </w:rPr>
    </w:lvl>
    <w:lvl w:ilvl="1">
      <w:start w:val="1"/>
      <w:numFmt w:val="bullet"/>
      <w:lvlText w:val="•"/>
      <w:lvlJc w:val="left"/>
      <w:pPr>
        <w:tabs>
          <w:tab w:val="num" w:pos="1414"/>
        </w:tabs>
        <w:ind w:left="1414" w:hanging="283"/>
      </w:pPr>
      <w:rPr>
        <w:rFonts w:ascii="Courier New" w:hAnsi="Courier New" w:cs="Courier New" w:hint="default"/>
      </w:rPr>
    </w:lvl>
    <w:lvl w:ilvl="2">
      <w:start w:val="1"/>
      <w:numFmt w:val="bullet"/>
      <w:lvlText w:val="•"/>
      <w:lvlJc w:val="left"/>
      <w:pPr>
        <w:tabs>
          <w:tab w:val="num" w:pos="2121"/>
        </w:tabs>
        <w:ind w:left="2121" w:hanging="283"/>
      </w:pPr>
      <w:rPr>
        <w:rFonts w:ascii="Courier New" w:hAnsi="Courier New" w:cs="Courier New" w:hint="default"/>
      </w:rPr>
    </w:lvl>
    <w:lvl w:ilvl="3">
      <w:start w:val="1"/>
      <w:numFmt w:val="bullet"/>
      <w:lvlText w:val="•"/>
      <w:lvlJc w:val="left"/>
      <w:pPr>
        <w:tabs>
          <w:tab w:val="num" w:pos="2828"/>
        </w:tabs>
        <w:ind w:left="2828" w:hanging="283"/>
      </w:pPr>
      <w:rPr>
        <w:rFonts w:ascii="Courier New" w:hAnsi="Courier New" w:cs="Courier New" w:hint="default"/>
      </w:rPr>
    </w:lvl>
    <w:lvl w:ilvl="4">
      <w:start w:val="1"/>
      <w:numFmt w:val="bullet"/>
      <w:lvlText w:val="•"/>
      <w:lvlJc w:val="left"/>
      <w:pPr>
        <w:tabs>
          <w:tab w:val="num" w:pos="3535"/>
        </w:tabs>
        <w:ind w:left="3535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•"/>
      <w:lvlJc w:val="left"/>
      <w:pPr>
        <w:tabs>
          <w:tab w:val="num" w:pos="4242"/>
        </w:tabs>
        <w:ind w:left="4242" w:hanging="283"/>
      </w:pPr>
      <w:rPr>
        <w:rFonts w:ascii="Courier New" w:hAnsi="Courier New" w:cs="Courier New" w:hint="default"/>
      </w:rPr>
    </w:lvl>
    <w:lvl w:ilvl="6">
      <w:start w:val="1"/>
      <w:numFmt w:val="bullet"/>
      <w:lvlText w:val="•"/>
      <w:lvlJc w:val="left"/>
      <w:pPr>
        <w:tabs>
          <w:tab w:val="num" w:pos="4949"/>
        </w:tabs>
        <w:ind w:left="4949" w:hanging="283"/>
      </w:pPr>
      <w:rPr>
        <w:rFonts w:ascii="Courier New" w:hAnsi="Courier New" w:cs="Courier New" w:hint="default"/>
      </w:rPr>
    </w:lvl>
    <w:lvl w:ilvl="7">
      <w:start w:val="1"/>
      <w:numFmt w:val="bullet"/>
      <w:lvlText w:val="•"/>
      <w:lvlJc w:val="left"/>
      <w:pPr>
        <w:tabs>
          <w:tab w:val="num" w:pos="5656"/>
        </w:tabs>
        <w:ind w:left="5656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•"/>
      <w:lvlJc w:val="left"/>
      <w:pPr>
        <w:tabs>
          <w:tab w:val="num" w:pos="6363"/>
        </w:tabs>
        <w:ind w:left="6363" w:hanging="283"/>
      </w:pPr>
      <w:rPr>
        <w:rFonts w:ascii="Courier New" w:hAnsi="Courier New" w:cs="Courier New" w:hint="default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ascii="Calibri" w:hAnsi="Calibri" w:cs="Times New Roman"/>
      </w:rPr>
    </w:lvl>
    <w:lvl w:ilvl="1">
      <w:start w:val="1"/>
      <w:numFmt w:val="bullet"/>
      <w:lvlText w:val="•"/>
      <w:lvlJc w:val="left"/>
      <w:pPr>
        <w:tabs>
          <w:tab w:val="num" w:pos="1414"/>
        </w:tabs>
        <w:ind w:left="1414" w:hanging="283"/>
      </w:pPr>
      <w:rPr>
        <w:rFonts w:ascii="Courier New" w:hAnsi="Courier New" w:cs="Courier New" w:hint="default"/>
      </w:rPr>
    </w:lvl>
    <w:lvl w:ilvl="2">
      <w:start w:val="1"/>
      <w:numFmt w:val="bullet"/>
      <w:lvlText w:val="•"/>
      <w:lvlJc w:val="left"/>
      <w:pPr>
        <w:tabs>
          <w:tab w:val="num" w:pos="2121"/>
        </w:tabs>
        <w:ind w:left="2121" w:hanging="283"/>
      </w:pPr>
      <w:rPr>
        <w:rFonts w:ascii="Courier New" w:hAnsi="Courier New" w:cs="Courier New" w:hint="default"/>
      </w:rPr>
    </w:lvl>
    <w:lvl w:ilvl="3">
      <w:start w:val="1"/>
      <w:numFmt w:val="bullet"/>
      <w:lvlText w:val="•"/>
      <w:lvlJc w:val="left"/>
      <w:pPr>
        <w:tabs>
          <w:tab w:val="num" w:pos="2828"/>
        </w:tabs>
        <w:ind w:left="2828" w:hanging="283"/>
      </w:pPr>
      <w:rPr>
        <w:rFonts w:ascii="Courier New" w:hAnsi="Courier New" w:cs="Courier New" w:hint="default"/>
      </w:rPr>
    </w:lvl>
    <w:lvl w:ilvl="4">
      <w:start w:val="1"/>
      <w:numFmt w:val="bullet"/>
      <w:lvlText w:val="•"/>
      <w:lvlJc w:val="left"/>
      <w:pPr>
        <w:tabs>
          <w:tab w:val="num" w:pos="3535"/>
        </w:tabs>
        <w:ind w:left="3535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•"/>
      <w:lvlJc w:val="left"/>
      <w:pPr>
        <w:tabs>
          <w:tab w:val="num" w:pos="4242"/>
        </w:tabs>
        <w:ind w:left="4242" w:hanging="283"/>
      </w:pPr>
      <w:rPr>
        <w:rFonts w:ascii="Courier New" w:hAnsi="Courier New" w:cs="Courier New" w:hint="default"/>
      </w:rPr>
    </w:lvl>
    <w:lvl w:ilvl="6">
      <w:start w:val="1"/>
      <w:numFmt w:val="bullet"/>
      <w:lvlText w:val="•"/>
      <w:lvlJc w:val="left"/>
      <w:pPr>
        <w:tabs>
          <w:tab w:val="num" w:pos="4949"/>
        </w:tabs>
        <w:ind w:left="4949" w:hanging="283"/>
      </w:pPr>
      <w:rPr>
        <w:rFonts w:ascii="Courier New" w:hAnsi="Courier New" w:cs="Courier New" w:hint="default"/>
      </w:rPr>
    </w:lvl>
    <w:lvl w:ilvl="7">
      <w:start w:val="1"/>
      <w:numFmt w:val="bullet"/>
      <w:lvlText w:val="•"/>
      <w:lvlJc w:val="left"/>
      <w:pPr>
        <w:tabs>
          <w:tab w:val="num" w:pos="5656"/>
        </w:tabs>
        <w:ind w:left="5656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•"/>
      <w:lvlJc w:val="left"/>
      <w:pPr>
        <w:tabs>
          <w:tab w:val="num" w:pos="6363"/>
        </w:tabs>
        <w:ind w:left="6363" w:hanging="283"/>
      </w:pPr>
      <w:rPr>
        <w:rFonts w:ascii="Courier New" w:hAnsi="Courier New" w:cs="Courier New" w:hint="default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ascii="Calibri" w:hAnsi="Calibri" w:cs="Times New Roman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ascii="Calibri" w:hAnsi="Calibri" w:cs="Times New Roman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ascii="Calibri" w:hAnsi="Calibri" w:cs="Times New Roman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ascii="Calibri" w:hAnsi="Calibri" w:cs="Times New Roman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ascii="Calibri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ascii="Calibri" w:hAnsi="Calibri" w:cs="Times New Roman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ascii="Calibri" w:hAnsi="Calibri" w:cs="Times New Roman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ascii="Calibri" w:hAnsi="Calibri" w:cs="Times New Roman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ascii="Calibri" w:hAnsi="Calibri" w:cs="Times New Roman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ascii="Calibri" w:hAnsi="Calibri" w:cs="Times New Roman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>
        <w:rFonts w:ascii="Calibri" w:hAnsi="Calibri" w:cs="Times New Roman"/>
      </w:r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>
        <w:rFonts w:ascii="Calibri" w:hAnsi="Calibri" w:cs="Times New Roman"/>
      </w:r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>
        <w:rFonts w:ascii="Calibri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>
        <w:rFonts w:ascii="Calibri" w:hAnsi="Calibri" w:cs="Times New Roman"/>
      </w:r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>
        <w:rFonts w:ascii="Calibri" w:hAnsi="Calibri" w:cs="Times New Roman"/>
      </w:r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>
        <w:rFonts w:ascii="Calibri" w:hAnsi="Calibri" w:cs="Times New Roman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1067"/>
        </w:tabs>
        <w:ind w:left="1067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27"/>
        </w:tabs>
        <w:ind w:left="142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87"/>
        </w:tabs>
        <w:ind w:left="178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47"/>
        </w:tabs>
        <w:ind w:left="214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07"/>
        </w:tabs>
        <w:ind w:left="250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67"/>
        </w:tabs>
        <w:ind w:left="286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27"/>
        </w:tabs>
        <w:ind w:left="322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587"/>
        </w:tabs>
        <w:ind w:left="358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47"/>
        </w:tabs>
        <w:ind w:left="3947" w:hanging="360"/>
      </w:pPr>
      <w:rPr>
        <w:rFonts w:ascii="OpenSymbol" w:hAnsi="OpenSymbol" w:cs="OpenSymbol" w:hint="default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1067"/>
        </w:tabs>
        <w:ind w:left="1067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27"/>
        </w:tabs>
        <w:ind w:left="142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87"/>
        </w:tabs>
        <w:ind w:left="178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47"/>
        </w:tabs>
        <w:ind w:left="214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07"/>
        </w:tabs>
        <w:ind w:left="250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67"/>
        </w:tabs>
        <w:ind w:left="286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27"/>
        </w:tabs>
        <w:ind w:left="322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587"/>
        </w:tabs>
        <w:ind w:left="358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47"/>
        </w:tabs>
        <w:ind w:left="3947" w:hanging="360"/>
      </w:pPr>
      <w:rPr>
        <w:rFonts w:ascii="OpenSymbol" w:hAnsi="OpenSymbol" w:cs="OpenSymbol" w:hint="default"/>
      </w:rPr>
    </w:lvl>
  </w:abstractNum>
  <w:abstractNum w:abstractNumId="16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lvl w:ilvl="0">
      <w:start w:val="1"/>
      <w:numFmt w:val="bullet"/>
      <w:lvlText w:val=""/>
      <w:lvlJc w:val="left"/>
      <w:pPr>
        <w:ind w:left="106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7" w:hanging="360"/>
      </w:pPr>
      <w:rPr>
        <w:rFonts w:ascii="Wingdings" w:hAnsi="Wingdings" w:cs="Wingdings" w:hint="default"/>
      </w:rPr>
    </w:lvl>
  </w:abstractNum>
  <w:abstractNum w:abstractNumId="1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0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4">
    <w:lvl w:ilvl="0">
      <w:start w:val="1"/>
      <w:numFmt w:val="bullet"/>
      <w:lvlText w:val="•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b w:val="false"/>
        <w:color w:val="0000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lvl w:ilvl="0">
      <w:start w:val="1"/>
      <w:numFmt w:val="bullet"/>
      <w:lvlText w:val="•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7"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8"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29"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0"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</w:numbering>
</file>

<file path=word/settings.xml><?xml version="1.0" encoding="utf-8"?>
<w:settings xmlns:w="http://schemas.openxmlformats.org/wordprocessingml/2006/main">
  <w:zoom w:percent="87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l-PL" w:eastAsia="pl-PL" w:bidi="ar-SA"/>
      </w:rPr>
    </w:rPrDefault>
    <w:pPrDefault>
      <w:pPr/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qFormat="1"/>
  </w:latentStyles>
  <w:style w:type="paragraph" w:styleId="Normal" w:default="1">
    <w:name w:val="Normal"/>
    <w:qFormat/>
    <w:rsid w:val="00c12a73"/>
    <w:pPr>
      <w:widowControl w:val="false"/>
      <w:suppressAutoHyphens w:val="true"/>
      <w:bidi w:val="0"/>
      <w:jc w:val="left"/>
    </w:pPr>
    <w:rPr>
      <w:rFonts w:ascii="Liberation Serif" w:hAnsi="Liberation Serif" w:eastAsia="SimSun" w:cs="Mangal"/>
      <w:color w:val="auto"/>
      <w:sz w:val="24"/>
      <w:szCs w:val="24"/>
      <w:lang w:eastAsia="zh-CN" w:bidi="hi-IN" w:val="pl-PL"/>
    </w:rPr>
  </w:style>
  <w:style w:type="paragraph" w:styleId="Nagwek1">
    <w:name w:val="Nagłówek 1"/>
    <w:basedOn w:val="Normal"/>
    <w:link w:val="Nagwek1Znak"/>
    <w:uiPriority w:val="99"/>
    <w:qFormat/>
    <w:rsid w:val="001f4dd4"/>
    <w:pPr>
      <w:keepNext/>
      <w:keepLines/>
      <w:widowControl/>
      <w:numPr>
        <w:ilvl w:val="0"/>
        <w:numId w:val="1"/>
      </w:numPr>
      <w:pBdr>
        <w:bottom w:val="dotted" w:sz="18" w:space="1" w:color="C00000"/>
      </w:pBdr>
      <w:spacing w:lineRule="atLeast" w:line="240" w:before="480" w:after="0"/>
      <w:ind w:left="567" w:hanging="575"/>
      <w:outlineLvl w:val="0"/>
      <w:outlineLvl w:val="0"/>
    </w:pPr>
    <w:rPr>
      <w:rFonts w:ascii="Galano Grotesque SemiBold" w:hAnsi="Galano Grotesque SemiBold" w:eastAsia="Times New Roman" w:cs="Times New Roman"/>
      <w:bCs/>
      <w:color w:val="808080"/>
      <w:sz w:val="36"/>
      <w:szCs w:val="36"/>
      <w:lang w:eastAsia="pl-PL" w:bidi="ar-SA"/>
    </w:rPr>
  </w:style>
  <w:style w:type="paragraph" w:styleId="Nagwek2">
    <w:name w:val="Nagłówek 2"/>
    <w:basedOn w:val="Normal"/>
    <w:link w:val="Nagwek2Znak"/>
    <w:uiPriority w:val="99"/>
    <w:qFormat/>
    <w:rsid w:val="001f4dd4"/>
    <w:pPr>
      <w:keepNext/>
      <w:keepLines/>
      <w:widowControl/>
      <w:numPr>
        <w:ilvl w:val="1"/>
        <w:numId w:val="1"/>
      </w:numPr>
      <w:pBdr>
        <w:bottom w:val="single" w:sz="4" w:space="1" w:color="808080"/>
      </w:pBdr>
      <w:spacing w:lineRule="atLeast" w:line="240" w:before="200" w:after="0"/>
      <w:jc w:val="both"/>
      <w:outlineLvl w:val="1"/>
      <w:outlineLvl w:val="1"/>
    </w:pPr>
    <w:rPr>
      <w:rFonts w:ascii="Galano Grotesque SemiBold" w:hAnsi="Galano Grotesque SemiBold" w:eastAsia="Times New Roman" w:cs="Times New Roman"/>
      <w:bCs/>
      <w:color w:val="808080"/>
      <w:sz w:val="32"/>
      <w:szCs w:val="32"/>
      <w:lang w:eastAsia="pl-PL" w:bidi="ar-SA"/>
    </w:rPr>
  </w:style>
  <w:style w:type="paragraph" w:styleId="Nagwek3">
    <w:name w:val="Nagłówek 3"/>
    <w:basedOn w:val="Normal"/>
    <w:link w:val="Nagwek3Znak"/>
    <w:uiPriority w:val="99"/>
    <w:qFormat/>
    <w:rsid w:val="001f4dd4"/>
    <w:pPr>
      <w:widowControl/>
      <w:numPr>
        <w:ilvl w:val="2"/>
        <w:numId w:val="1"/>
      </w:numPr>
      <w:spacing w:lineRule="atLeast" w:line="240" w:before="60" w:after="60"/>
      <w:jc w:val="both"/>
      <w:outlineLvl w:val="2"/>
      <w:outlineLvl w:val="2"/>
    </w:pPr>
    <w:rPr>
      <w:rFonts w:ascii="Galano Grotesque SemiBold" w:hAnsi="Galano Grotesque SemiBold" w:eastAsia="Calibri" w:cs="Times New Roman"/>
      <w:color w:val="808080"/>
      <w:sz w:val="28"/>
      <w:szCs w:val="28"/>
      <w:lang w:eastAsia="pl-PL" w:bidi="ar-SA"/>
    </w:rPr>
  </w:style>
  <w:style w:type="paragraph" w:styleId="Nagwek4">
    <w:name w:val="Nagłówek 4"/>
    <w:basedOn w:val="Normal"/>
    <w:link w:val="Nagwek4Znak"/>
    <w:uiPriority w:val="99"/>
    <w:qFormat/>
    <w:rsid w:val="001f4dd4"/>
    <w:pPr>
      <w:keepNext/>
      <w:keepLines/>
      <w:widowControl/>
      <w:numPr>
        <w:ilvl w:val="3"/>
        <w:numId w:val="1"/>
      </w:numPr>
      <w:spacing w:lineRule="atLeast" w:line="240" w:before="200" w:after="0"/>
      <w:jc w:val="both"/>
      <w:outlineLvl w:val="3"/>
      <w:outlineLvl w:val="3"/>
    </w:pPr>
    <w:rPr>
      <w:rFonts w:ascii="Cambria" w:hAnsi="Cambria" w:eastAsia="Times New Roman" w:cs="Times New Roman"/>
      <w:b/>
      <w:bCs/>
      <w:i/>
      <w:iCs/>
      <w:color w:val="4F81BD"/>
      <w:sz w:val="22"/>
      <w:szCs w:val="22"/>
      <w:lang w:eastAsia="en-US" w:bidi="ar-SA"/>
    </w:rPr>
  </w:style>
  <w:style w:type="paragraph" w:styleId="Nagwek5">
    <w:name w:val="Nagłówek 5"/>
    <w:basedOn w:val="Normal"/>
    <w:link w:val="Nagwek5Znak"/>
    <w:uiPriority w:val="99"/>
    <w:qFormat/>
    <w:rsid w:val="001f4dd4"/>
    <w:pPr>
      <w:keepNext/>
      <w:keepLines/>
      <w:widowControl/>
      <w:numPr>
        <w:ilvl w:val="4"/>
        <w:numId w:val="1"/>
      </w:numPr>
      <w:spacing w:lineRule="atLeast" w:line="240" w:before="200" w:after="0"/>
      <w:jc w:val="both"/>
      <w:outlineLvl w:val="4"/>
      <w:outlineLvl w:val="4"/>
    </w:pPr>
    <w:rPr>
      <w:rFonts w:ascii="Cambria" w:hAnsi="Cambria" w:eastAsia="Times New Roman" w:cs="Times New Roman"/>
      <w:color w:val="243F60"/>
      <w:sz w:val="22"/>
      <w:szCs w:val="22"/>
      <w:lang w:eastAsia="en-US" w:bidi="ar-SA"/>
    </w:rPr>
  </w:style>
  <w:style w:type="paragraph" w:styleId="Nagwek6">
    <w:name w:val="Nagłówek 6"/>
    <w:basedOn w:val="Normal"/>
    <w:link w:val="Nagwek6Znak"/>
    <w:uiPriority w:val="99"/>
    <w:qFormat/>
    <w:rsid w:val="001f4dd4"/>
    <w:pPr>
      <w:keepNext/>
      <w:keepLines/>
      <w:widowControl/>
      <w:numPr>
        <w:ilvl w:val="5"/>
        <w:numId w:val="1"/>
      </w:numPr>
      <w:spacing w:lineRule="atLeast" w:line="240" w:before="200" w:after="0"/>
      <w:jc w:val="both"/>
      <w:outlineLvl w:val="5"/>
      <w:outlineLvl w:val="5"/>
    </w:pPr>
    <w:rPr>
      <w:rFonts w:ascii="Cambria" w:hAnsi="Cambria" w:eastAsia="Times New Roman" w:cs="Times New Roman"/>
      <w:i/>
      <w:iCs/>
      <w:color w:val="243F60"/>
      <w:sz w:val="22"/>
      <w:szCs w:val="22"/>
      <w:lang w:eastAsia="en-US" w:bidi="ar-SA"/>
    </w:rPr>
  </w:style>
  <w:style w:type="paragraph" w:styleId="Nagwek7">
    <w:name w:val="Nagłówek 7"/>
    <w:basedOn w:val="Normal"/>
    <w:link w:val="Nagwek7Znak"/>
    <w:uiPriority w:val="99"/>
    <w:qFormat/>
    <w:rsid w:val="001f4dd4"/>
    <w:pPr>
      <w:keepNext/>
      <w:keepLines/>
      <w:widowControl/>
      <w:numPr>
        <w:ilvl w:val="6"/>
        <w:numId w:val="1"/>
      </w:numPr>
      <w:spacing w:lineRule="atLeast" w:line="240" w:before="200" w:after="0"/>
      <w:jc w:val="both"/>
      <w:outlineLvl w:val="6"/>
      <w:outlineLvl w:val="6"/>
    </w:pPr>
    <w:rPr>
      <w:rFonts w:ascii="Cambria" w:hAnsi="Cambria" w:eastAsia="Times New Roman" w:cs="Times New Roman"/>
      <w:i/>
      <w:iCs/>
      <w:color w:val="404040"/>
      <w:sz w:val="22"/>
      <w:szCs w:val="22"/>
      <w:lang w:eastAsia="en-US" w:bidi="ar-SA"/>
    </w:rPr>
  </w:style>
  <w:style w:type="paragraph" w:styleId="Nagwek8">
    <w:name w:val="Nagłówek 8"/>
    <w:basedOn w:val="Normal"/>
    <w:link w:val="Nagwek8Znak"/>
    <w:uiPriority w:val="99"/>
    <w:qFormat/>
    <w:rsid w:val="001f4dd4"/>
    <w:pPr>
      <w:keepNext/>
      <w:keepLines/>
      <w:widowControl/>
      <w:numPr>
        <w:ilvl w:val="7"/>
        <w:numId w:val="1"/>
      </w:numPr>
      <w:spacing w:lineRule="atLeast" w:line="240" w:before="200" w:after="0"/>
      <w:jc w:val="both"/>
      <w:outlineLvl w:val="7"/>
      <w:outlineLvl w:val="7"/>
    </w:pPr>
    <w:rPr>
      <w:rFonts w:ascii="Cambria" w:hAnsi="Cambria" w:eastAsia="Times New Roman" w:cs="Times New Roman"/>
      <w:color w:val="404040"/>
      <w:sz w:val="20"/>
      <w:szCs w:val="20"/>
      <w:lang w:eastAsia="en-US" w:bidi="ar-SA"/>
    </w:rPr>
  </w:style>
  <w:style w:type="paragraph" w:styleId="Nagwek9">
    <w:name w:val="Nagłówek 9"/>
    <w:basedOn w:val="Normal"/>
    <w:link w:val="Nagwek9Znak"/>
    <w:uiPriority w:val="99"/>
    <w:qFormat/>
    <w:rsid w:val="001f4dd4"/>
    <w:pPr>
      <w:keepNext/>
      <w:keepLines/>
      <w:widowControl/>
      <w:numPr>
        <w:ilvl w:val="8"/>
        <w:numId w:val="1"/>
      </w:numPr>
      <w:spacing w:lineRule="atLeast" w:line="240" w:before="200" w:after="0"/>
      <w:jc w:val="both"/>
      <w:outlineLvl w:val="8"/>
      <w:outlineLvl w:val="8"/>
    </w:pPr>
    <w:rPr>
      <w:rFonts w:ascii="Cambria" w:hAnsi="Cambria" w:eastAsia="Times New Roman" w:cs="Times New Roman"/>
      <w:i/>
      <w:iCs/>
      <w:color w:val="404040"/>
      <w:sz w:val="20"/>
      <w:szCs w:val="20"/>
      <w:lang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link w:val="Nagwek1"/>
    <w:uiPriority w:val="99"/>
    <w:qFormat/>
    <w:locked/>
    <w:rsid w:val="001f4dd4"/>
    <w:rPr>
      <w:rFonts w:ascii="Galano Grotesque SemiBold" w:hAnsi="Galano Grotesque SemiBold" w:cs="Times New Roman"/>
      <w:bCs/>
      <w:color w:val="808080"/>
      <w:sz w:val="36"/>
      <w:szCs w:val="36"/>
      <w:lang w:eastAsia="pl-PL"/>
    </w:rPr>
  </w:style>
  <w:style w:type="character" w:styleId="Nagwek2Znak" w:customStyle="1">
    <w:name w:val="Nagłówek 2 Znak"/>
    <w:basedOn w:val="DefaultParagraphFont"/>
    <w:link w:val="Nagwek2"/>
    <w:uiPriority w:val="99"/>
    <w:qFormat/>
    <w:locked/>
    <w:rsid w:val="001f4dd4"/>
    <w:rPr>
      <w:rFonts w:ascii="Galano Grotesque SemiBold" w:hAnsi="Galano Grotesque SemiBold" w:cs="Times New Roman"/>
      <w:bCs/>
      <w:color w:val="808080"/>
      <w:sz w:val="32"/>
      <w:szCs w:val="32"/>
      <w:lang w:eastAsia="pl-PL"/>
    </w:rPr>
  </w:style>
  <w:style w:type="character" w:styleId="Nagwek3Znak" w:customStyle="1">
    <w:name w:val="Nagłówek 3 Znak"/>
    <w:basedOn w:val="DefaultParagraphFont"/>
    <w:link w:val="Nagwek3"/>
    <w:uiPriority w:val="99"/>
    <w:qFormat/>
    <w:locked/>
    <w:rsid w:val="001f4dd4"/>
    <w:rPr>
      <w:rFonts w:ascii="Galano Grotesque SemiBold" w:hAnsi="Galano Grotesque SemiBold" w:cs="Times New Roman"/>
      <w:color w:val="808080"/>
      <w:sz w:val="28"/>
      <w:szCs w:val="28"/>
      <w:lang w:eastAsia="pl-PL"/>
    </w:rPr>
  </w:style>
  <w:style w:type="character" w:styleId="Nagwek4Znak" w:customStyle="1">
    <w:name w:val="Nagłówek 4 Znak"/>
    <w:basedOn w:val="DefaultParagraphFont"/>
    <w:link w:val="Nagwek4"/>
    <w:uiPriority w:val="99"/>
    <w:semiHidden/>
    <w:qFormat/>
    <w:locked/>
    <w:rsid w:val="001f4dd4"/>
    <w:rPr>
      <w:rFonts w:ascii="Cambria" w:hAnsi="Cambria" w:cs="Times New Roman"/>
      <w:b/>
      <w:bCs/>
      <w:i/>
      <w:iCs/>
      <w:color w:val="4F81BD"/>
    </w:rPr>
  </w:style>
  <w:style w:type="character" w:styleId="Nagwek5Znak" w:customStyle="1">
    <w:name w:val="Nagłówek 5 Znak"/>
    <w:basedOn w:val="DefaultParagraphFont"/>
    <w:link w:val="Nagwek5"/>
    <w:uiPriority w:val="99"/>
    <w:semiHidden/>
    <w:qFormat/>
    <w:locked/>
    <w:rsid w:val="001f4dd4"/>
    <w:rPr>
      <w:rFonts w:ascii="Cambria" w:hAnsi="Cambria" w:cs="Times New Roman"/>
      <w:color w:val="243F60"/>
    </w:rPr>
  </w:style>
  <w:style w:type="character" w:styleId="Nagwek6Znak" w:customStyle="1">
    <w:name w:val="Nagłówek 6 Znak"/>
    <w:basedOn w:val="DefaultParagraphFont"/>
    <w:link w:val="Nagwek6"/>
    <w:uiPriority w:val="99"/>
    <w:semiHidden/>
    <w:qFormat/>
    <w:locked/>
    <w:rsid w:val="001f4dd4"/>
    <w:rPr>
      <w:rFonts w:ascii="Cambria" w:hAnsi="Cambria" w:cs="Times New Roman"/>
      <w:i/>
      <w:iCs/>
      <w:color w:val="243F60"/>
    </w:rPr>
  </w:style>
  <w:style w:type="character" w:styleId="Nagwek7Znak" w:customStyle="1">
    <w:name w:val="Nagłówek 7 Znak"/>
    <w:basedOn w:val="DefaultParagraphFont"/>
    <w:link w:val="Nagwek7"/>
    <w:uiPriority w:val="99"/>
    <w:semiHidden/>
    <w:qFormat/>
    <w:locked/>
    <w:rsid w:val="001f4dd4"/>
    <w:rPr>
      <w:rFonts w:ascii="Cambria" w:hAnsi="Cambria" w:cs="Times New Roman"/>
      <w:i/>
      <w:iCs/>
      <w:color w:val="404040"/>
    </w:rPr>
  </w:style>
  <w:style w:type="character" w:styleId="Nagwek8Znak" w:customStyle="1">
    <w:name w:val="Nagłówek 8 Znak"/>
    <w:basedOn w:val="DefaultParagraphFont"/>
    <w:link w:val="Nagwek8"/>
    <w:uiPriority w:val="99"/>
    <w:semiHidden/>
    <w:qFormat/>
    <w:locked/>
    <w:rsid w:val="001f4dd4"/>
    <w:rPr>
      <w:rFonts w:ascii="Cambria" w:hAnsi="Cambria" w:cs="Times New Roman"/>
      <w:color w:val="404040"/>
      <w:sz w:val="20"/>
      <w:szCs w:val="20"/>
    </w:rPr>
  </w:style>
  <w:style w:type="character" w:styleId="Nagwek9Znak" w:customStyle="1">
    <w:name w:val="Nagłówek 9 Znak"/>
    <w:basedOn w:val="DefaultParagraphFont"/>
    <w:link w:val="Nagwek9"/>
    <w:uiPriority w:val="99"/>
    <w:semiHidden/>
    <w:qFormat/>
    <w:locked/>
    <w:rsid w:val="001f4dd4"/>
    <w:rPr>
      <w:rFonts w:ascii="Cambria" w:hAnsi="Cambria" w:cs="Times New Roman"/>
      <w:i/>
      <w:iCs/>
      <w:color w:val="404040"/>
      <w:sz w:val="20"/>
      <w:szCs w:val="20"/>
    </w:rPr>
  </w:style>
  <w:style w:type="character" w:styleId="NagwekZnak" w:customStyle="1">
    <w:name w:val="Nagłówek Znak"/>
    <w:basedOn w:val="DefaultParagraphFont"/>
    <w:link w:val="Nagwek"/>
    <w:uiPriority w:val="99"/>
    <w:qFormat/>
    <w:locked/>
    <w:rsid w:val="00f93126"/>
    <w:rPr>
      <w:rFonts w:cs="Times New Roman"/>
    </w:rPr>
  </w:style>
  <w:style w:type="character" w:styleId="StopkaZnak" w:customStyle="1">
    <w:name w:val="Stopka Znak"/>
    <w:basedOn w:val="DefaultParagraphFont"/>
    <w:link w:val="Stopka"/>
    <w:uiPriority w:val="99"/>
    <w:qFormat/>
    <w:locked/>
    <w:rsid w:val="00f93126"/>
    <w:rPr>
      <w:rFonts w:cs="Times New Roman"/>
    </w:rPr>
  </w:style>
  <w:style w:type="character" w:styleId="Czeinternetowe">
    <w:name w:val="Łącze internetowe"/>
    <w:basedOn w:val="DefaultParagraphFont"/>
    <w:uiPriority w:val="99"/>
    <w:rsid w:val="00c12a73"/>
    <w:rPr>
      <w:rFonts w:cs="Times New Roman"/>
      <w:color w:val="000080"/>
      <w:u w:val="single"/>
    </w:rPr>
  </w:style>
  <w:style w:type="character" w:styleId="Strong">
    <w:name w:val="Strong"/>
    <w:basedOn w:val="DefaultParagraphFont"/>
    <w:uiPriority w:val="99"/>
    <w:qFormat/>
    <w:rsid w:val="00c12a73"/>
    <w:rPr>
      <w:rFonts w:cs="Times New Roman"/>
      <w:b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locked/>
    <w:rsid w:val="00fa4c8d"/>
    <w:rPr>
      <w:rFonts w:ascii="Tahoma" w:hAnsi="Tahoma" w:eastAsia="SimSun" w:cs="Mangal"/>
      <w:sz w:val="14"/>
      <w:szCs w:val="14"/>
      <w:lang w:eastAsia="zh-CN" w:bidi="hi-IN"/>
    </w:rPr>
  </w:style>
  <w:style w:type="character" w:styleId="HeaderZnak" w:customStyle="1">
    <w:name w:val="header Znak"/>
    <w:basedOn w:val="DefaultParagraphFont"/>
    <w:link w:val="Nagwek10"/>
    <w:uiPriority w:val="99"/>
    <w:qFormat/>
    <w:locked/>
    <w:rsid w:val="006e554a"/>
    <w:rPr>
      <w:rFonts w:eastAsia="SimSun" w:cs="Mangal"/>
      <w:b/>
      <w:bCs/>
      <w:color w:val="DB2B36"/>
      <w:sz w:val="24"/>
      <w:szCs w:val="24"/>
      <w:lang w:eastAsia="zh-CN" w:bidi="hi-IN"/>
    </w:rPr>
  </w:style>
  <w:style w:type="character" w:styleId="BoldSmallHeaderZnak" w:customStyle="1">
    <w:name w:val="Bold Small Header Znak"/>
    <w:basedOn w:val="DefaultParagraphFont"/>
    <w:link w:val="BoldSmallHeader"/>
    <w:uiPriority w:val="99"/>
    <w:qFormat/>
    <w:locked/>
    <w:rsid w:val="007c3b90"/>
    <w:rPr>
      <w:rFonts w:eastAsia="SimSun" w:cs="Mangal"/>
      <w:b/>
      <w:sz w:val="24"/>
      <w:szCs w:val="24"/>
      <w:lang w:eastAsia="zh-CN" w:bidi="hi-IN"/>
    </w:rPr>
  </w:style>
  <w:style w:type="character" w:styleId="ZasadyHeaderZnak" w:customStyle="1">
    <w:name w:val="Zasady Header Znak"/>
    <w:basedOn w:val="HeaderZnak"/>
    <w:link w:val="ZasadyHeader"/>
    <w:uiPriority w:val="99"/>
    <w:qFormat/>
    <w:locked/>
    <w:rsid w:val="00c017e9"/>
    <w:rPr>
      <w:sz w:val="28"/>
      <w:szCs w:val="28"/>
    </w:rPr>
  </w:style>
  <w:style w:type="character" w:styleId="AkapitzlistZnak" w:customStyle="1">
    <w:name w:val="Akapit z listą Znak"/>
    <w:basedOn w:val="DefaultParagraphFont"/>
    <w:link w:val="Akapitzlist"/>
    <w:uiPriority w:val="99"/>
    <w:qFormat/>
    <w:locked/>
    <w:rsid w:val="001f4dd4"/>
    <w:rPr>
      <w:rFonts w:ascii="Liberation Serif" w:hAnsi="Liberation Serif" w:eastAsia="SimSun" w:cs="Mangal"/>
      <w:sz w:val="21"/>
      <w:szCs w:val="21"/>
      <w:lang w:eastAsia="zh-CN" w:bidi="hi-IN"/>
    </w:rPr>
  </w:style>
  <w:style w:type="character" w:styleId="Czeindeksu" w:customStyle="1">
    <w:name w:val="Łącze indeksu"/>
    <w:uiPriority w:val="99"/>
    <w:qFormat/>
    <w:rsid w:val="001f4dd4"/>
    <w:rPr/>
  </w:style>
  <w:style w:type="character" w:styleId="SmallRedHeaderZnak" w:customStyle="1">
    <w:name w:val="Small Red Header Znak"/>
    <w:basedOn w:val="BoldSmallHeaderZnak"/>
    <w:link w:val="SmallRedHeader"/>
    <w:uiPriority w:val="99"/>
    <w:qFormat/>
    <w:locked/>
    <w:rsid w:val="00c956ed"/>
    <w:rPr>
      <w:color w:val="DB2B36"/>
    </w:rPr>
  </w:style>
  <w:style w:type="character" w:styleId="ListLabel1">
    <w:name w:val="ListLabel 1"/>
    <w:qFormat/>
    <w:rPr>
      <w:rFonts w:ascii="Calibri" w:hAnsi="Calibri" w:cs="Times New Roman"/>
    </w:rPr>
  </w:style>
  <w:style w:type="character" w:styleId="ListLabel2">
    <w:name w:val="ListLabel 2"/>
    <w:qFormat/>
    <w:rPr>
      <w:color w:val="A5D028"/>
    </w:rPr>
  </w:style>
  <w:style w:type="character" w:styleId="ListLabel3">
    <w:name w:val="ListLabel 3"/>
    <w:qFormat/>
    <w:rPr>
      <w:rFonts w:cs="Times New Roman"/>
      <w:color w:val="C00000"/>
    </w:rPr>
  </w:style>
  <w:style w:type="character" w:styleId="ListLabel4">
    <w:name w:val="ListLabel 4"/>
    <w:qFormat/>
    <w:rPr>
      <w:b w:val="false"/>
      <w:color w:val="00000A"/>
      <w:sz w:val="24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Mangal"/>
    </w:rPr>
  </w:style>
  <w:style w:type="paragraph" w:styleId="Podpis">
    <w:name w:val="Podpis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Gwka" w:customStyle="1">
    <w:name w:val="Główka"/>
    <w:basedOn w:val="Normal"/>
    <w:uiPriority w:val="99"/>
    <w:rsid w:val="00352693"/>
    <w:pPr>
      <w:widowControl/>
      <w:tabs>
        <w:tab w:val="center" w:pos="4536" w:leader="none"/>
        <w:tab w:val="right" w:pos="9072" w:leader="none"/>
      </w:tabs>
      <w:jc w:val="both"/>
    </w:pPr>
    <w:rPr>
      <w:rFonts w:ascii="Calibri" w:hAnsi="Calibri" w:eastAsia="Calibri" w:cs="Times New Roman"/>
      <w:sz w:val="22"/>
      <w:szCs w:val="22"/>
      <w:lang w:eastAsia="en-US" w:bidi="ar-SA"/>
    </w:rPr>
  </w:style>
  <w:style w:type="paragraph" w:styleId="Stopka">
    <w:name w:val="Stopka"/>
    <w:basedOn w:val="Normal"/>
    <w:link w:val="StopkaZnak"/>
    <w:uiPriority w:val="99"/>
    <w:rsid w:val="00f93126"/>
    <w:pPr>
      <w:tabs>
        <w:tab w:val="center" w:pos="4536" w:leader="none"/>
        <w:tab w:val="right" w:pos="9072" w:leader="none"/>
      </w:tabs>
    </w:pPr>
    <w:rPr/>
  </w:style>
  <w:style w:type="paragraph" w:styleId="Zawartotabeli" w:customStyle="1">
    <w:name w:val="Zawartość tabeli"/>
    <w:basedOn w:val="Normal"/>
    <w:uiPriority w:val="99"/>
    <w:qFormat/>
    <w:rsid w:val="00c12a73"/>
    <w:pPr>
      <w:suppressLineNumbers/>
    </w:pPr>
    <w:rPr/>
  </w:style>
  <w:style w:type="paragraph" w:styleId="Nagwektabeli" w:customStyle="1">
    <w:name w:val="Nagłówek tabeli"/>
    <w:basedOn w:val="Zawartotabeli"/>
    <w:uiPriority w:val="99"/>
    <w:qFormat/>
    <w:rsid w:val="00c12a73"/>
    <w:pPr>
      <w:jc w:val="center"/>
    </w:pPr>
    <w:rPr>
      <w:b/>
      <w:bCs/>
    </w:rPr>
  </w:style>
  <w:style w:type="paragraph" w:styleId="Textbody" w:customStyle="1">
    <w:name w:val="Text body"/>
    <w:basedOn w:val="Normal"/>
    <w:uiPriority w:val="99"/>
    <w:qFormat/>
    <w:rsid w:val="00c12a73"/>
    <w:pPr>
      <w:spacing w:lineRule="auto" w:line="288" w:before="0" w:after="140"/>
    </w:pPr>
    <w:rPr/>
  </w:style>
  <w:style w:type="paragraph" w:styleId="BalloonText">
    <w:name w:val="Balloon Text"/>
    <w:basedOn w:val="Normal"/>
    <w:link w:val="TekstdymkaZnak"/>
    <w:uiPriority w:val="99"/>
    <w:semiHidden/>
    <w:qFormat/>
    <w:rsid w:val="00fa4c8d"/>
    <w:pPr/>
    <w:rPr>
      <w:rFonts w:ascii="Tahoma" w:hAnsi="Tahoma"/>
      <w:sz w:val="16"/>
      <w:szCs w:val="14"/>
    </w:rPr>
  </w:style>
  <w:style w:type="paragraph" w:styleId="ListParagraph">
    <w:name w:val="List Paragraph"/>
    <w:basedOn w:val="Normal"/>
    <w:link w:val="AkapitzlistZnak"/>
    <w:uiPriority w:val="99"/>
    <w:qFormat/>
    <w:rsid w:val="008b440a"/>
    <w:pPr>
      <w:spacing w:before="0" w:after="0"/>
      <w:ind w:left="720" w:hanging="0"/>
      <w:contextualSpacing/>
    </w:pPr>
    <w:rPr>
      <w:szCs w:val="21"/>
    </w:rPr>
  </w:style>
  <w:style w:type="paragraph" w:styleId="Nagwek11" w:customStyle="1">
    <w:name w:val="Nagłówek1"/>
    <w:basedOn w:val="Normal"/>
    <w:link w:val="headerZnak"/>
    <w:uiPriority w:val="99"/>
    <w:qFormat/>
    <w:rsid w:val="006e554a"/>
    <w:pPr>
      <w:jc w:val="both"/>
    </w:pPr>
    <w:rPr>
      <w:rFonts w:ascii="Calibri" w:hAnsi="Calibri"/>
      <w:b/>
      <w:bCs/>
      <w:color w:val="DB2B36"/>
      <w:sz w:val="40"/>
    </w:rPr>
  </w:style>
  <w:style w:type="paragraph" w:styleId="BoldSmallHeader" w:customStyle="1">
    <w:name w:val="Bold Small Header"/>
    <w:basedOn w:val="Normal"/>
    <w:link w:val="BoldSmallHeaderZnak"/>
    <w:uiPriority w:val="99"/>
    <w:qFormat/>
    <w:rsid w:val="007c3b90"/>
    <w:pPr>
      <w:jc w:val="both"/>
    </w:pPr>
    <w:rPr>
      <w:rFonts w:ascii="Calibri" w:hAnsi="Calibri"/>
      <w:b/>
      <w:sz w:val="28"/>
    </w:rPr>
  </w:style>
  <w:style w:type="paragraph" w:styleId="ZasadyHeader" w:customStyle="1">
    <w:name w:val="Zasady Header"/>
    <w:basedOn w:val="Nagwek11"/>
    <w:link w:val="ZasadyHeaderZnak"/>
    <w:uiPriority w:val="99"/>
    <w:qFormat/>
    <w:rsid w:val="00c017e9"/>
    <w:pPr>
      <w:jc w:val="center"/>
    </w:pPr>
    <w:rPr>
      <w:sz w:val="32"/>
      <w:szCs w:val="28"/>
    </w:rPr>
  </w:style>
  <w:style w:type="paragraph" w:styleId="Nagwekspisutreci">
    <w:name w:val="Nagłówek spisu treści"/>
    <w:basedOn w:val="Nagwek1"/>
    <w:uiPriority w:val="99"/>
    <w:qFormat/>
    <w:rsid w:val="001f4dd4"/>
    <w:pPr>
      <w:numPr>
        <w:ilvl w:val="0"/>
        <w:numId w:val="0"/>
      </w:numPr>
      <w:spacing w:lineRule="auto" w:line="276"/>
      <w:ind w:left="567" w:hanging="575"/>
    </w:pPr>
    <w:rPr>
      <w:rFonts w:ascii="Cambria" w:hAnsi="Cambria"/>
      <w:b/>
      <w:color w:val="365F91"/>
      <w:sz w:val="28"/>
      <w:szCs w:val="28"/>
    </w:rPr>
  </w:style>
  <w:style w:type="paragraph" w:styleId="Spistreci1">
    <w:name w:val="Spis treści 1"/>
    <w:basedOn w:val="Normal"/>
    <w:autoRedefine/>
    <w:uiPriority w:val="99"/>
    <w:rsid w:val="001f4dd4"/>
    <w:pPr>
      <w:widowControl/>
      <w:spacing w:lineRule="atLeast" w:line="240" w:before="60" w:after="100"/>
      <w:jc w:val="both"/>
    </w:pPr>
    <w:rPr>
      <w:rFonts w:ascii="Calibri" w:hAnsi="Calibri" w:eastAsia="Calibri" w:cs="Times New Roman"/>
      <w:sz w:val="22"/>
      <w:szCs w:val="22"/>
      <w:lang w:eastAsia="en-US" w:bidi="ar-SA"/>
    </w:rPr>
  </w:style>
  <w:style w:type="paragraph" w:styleId="Zawartoramki" w:customStyle="1">
    <w:name w:val="Zawartość ramki"/>
    <w:basedOn w:val="Normal"/>
    <w:uiPriority w:val="99"/>
    <w:qFormat/>
    <w:rsid w:val="00352693"/>
    <w:pPr>
      <w:widowControl/>
      <w:spacing w:lineRule="atLeast" w:line="240" w:before="60" w:after="60"/>
      <w:jc w:val="both"/>
    </w:pPr>
    <w:rPr>
      <w:rFonts w:ascii="Calibri" w:hAnsi="Calibri" w:eastAsia="Calibri" w:cs="Times New Roman"/>
      <w:sz w:val="22"/>
      <w:szCs w:val="22"/>
      <w:lang w:eastAsia="en-US" w:bidi="ar-SA"/>
    </w:rPr>
  </w:style>
  <w:style w:type="paragraph" w:styleId="SmallRedHeader" w:customStyle="1">
    <w:name w:val="Small Red Header"/>
    <w:basedOn w:val="BoldSmallHeader"/>
    <w:link w:val="SmallRedHeaderZnak"/>
    <w:uiPriority w:val="99"/>
    <w:qFormat/>
    <w:rsid w:val="00c956ed"/>
    <w:pPr/>
    <w:rPr>
      <w:color w:val="DB2B3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2akcent3">
    <w:name w:val="Medium List 2 Accent 3"/>
    <w:basedOn w:val="Standardowy"/>
    <w:uiPriority w:val="99"/>
    <w:rsid w:val="003d2bd9"/>
    <w:rPr>
      <w:color w:val="000000"/>
    </w:rPr>
    <w:tblPr>
      <w:tblStyleRowBandSize w:val="1"/>
      <w:tblStyleColBandSize w:val="1"/>
      <w:tblInd w:w="0" w:type="dxa"/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rPr/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/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rPr/>
      <w:tblPr/>
      <w:tcPr>
        <w:tcBorders>
          <w:top w:val="nil"/>
          <w:left w:val="single" w:color="9BBB59" w:sz="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/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/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/>
      <w:tblPr/>
      <w:tcPr>
        <w:shd w:val="clear" w:color="auto" w:fill="FFFFFF"/>
      </w:tcPr>
    </w:tblStylePr>
    <w:tblStylePr w:type="swCell">
      <w:rPr/>
      <w:tblPr/>
      <w:tcPr>
        <w:tcBorders>
          <w:top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hyperlink" Target="http://www.obo.olsztyn.eu/" TargetMode="External"/><Relationship Id="rId18" Type="http://schemas.openxmlformats.org/officeDocument/2006/relationships/image" Target="media/image16.png"/><Relationship Id="rId19" Type="http://schemas.openxmlformats.org/officeDocument/2006/relationships/hyperlink" Target="https://www.facebook.com/OBOOlsztyn/" TargetMode="External"/><Relationship Id="rId20" Type="http://schemas.openxmlformats.org/officeDocument/2006/relationships/image" Target="media/image17.pn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hyperlink" Target="http://wiadomosci.olsztyn.pl/jaka-lynostrada-wnioskodawcy-przepytaja-mieszkancow/" TargetMode="External"/><Relationship Id="rId34" Type="http://schemas.openxmlformats.org/officeDocument/2006/relationships/hyperlink" Target="http://wiadomosci.olsztyn.pl/mozna-juz-skladac-wnioski-do-iv-edycji-olsztynskiego-budzetu-obywatelskiego/" TargetMode="External"/><Relationship Id="rId35" Type="http://schemas.openxmlformats.org/officeDocument/2006/relationships/hyperlink" Target="http://wiadomosci.olsztyn.pl/mozna-juz-glosowac-na-projekty-zgloszone-do-iv-edycji-olsztynskiego-budzetu-obywatelskiego/" TargetMode="External"/><Relationship Id="rId36" Type="http://schemas.openxmlformats.org/officeDocument/2006/relationships/hyperlink" Target="http://wiadomosci.olsztyn.pl/ostatni-dzien-glosowania-na-projekty-zgloszone-do-olsztynskiego-budzetu-obywatelskiego/" TargetMode="External"/><Relationship Id="rId37" Type="http://schemas.openxmlformats.org/officeDocument/2006/relationships/hyperlink" Target="http://wiadomosci.olsztyn.pl/zobacz-jakie-projekty-zostana-zrealizowane-w-ramach-iv-edycji-olsztynskiego-budzetu-obywatelskiego/" TargetMode="External"/><Relationship Id="rId38" Type="http://schemas.openxmlformats.org/officeDocument/2006/relationships/hyperlink" Target="http://olsztyn.onet.pl/budzet-obywatelski-2016-w-olsztynie/3nsmhs" TargetMode="External"/><Relationship Id="rId39" Type="http://schemas.openxmlformats.org/officeDocument/2006/relationships/hyperlink" Target="http://olsztyn.onet.pl/olsztynski-budzet-obywatelski-na-finiszu/tzfcsq" TargetMode="External"/><Relationship Id="rId40" Type="http://schemas.openxmlformats.org/officeDocument/2006/relationships/hyperlink" Target="http://ro.com.pl/pelna-lista-105-projektow-osiedlowych-i-30-zintegrowanych-olsztynskiego-budzetu-obywatelskiego/01287549" TargetMode="External"/><Relationship Id="rId41" Type="http://schemas.openxmlformats.org/officeDocument/2006/relationships/hyperlink" Target="http://olsztyn.wyborcza.pl/olsztyn/1,48726,19462129,urzednicy-podsumowali-olsztynski-budzet-obywatelski.html" TargetMode="External"/><Relationship Id="rId42" Type="http://schemas.openxmlformats.org/officeDocument/2006/relationships/hyperlink" Target="https://olsztyn.tvp.pl/27154539/olsztynski-budzet-obywatelski-znamy-wyniki-glosowania" TargetMode="External"/><Relationship Id="rId43" Type="http://schemas.openxmlformats.org/officeDocument/2006/relationships/hyperlink" Target="http://olsztyn.tvp.pl/26847131/olsztyn-wybiera-rusza-glosowanie-budzetu-obywatelskiego" TargetMode="External"/><Relationship Id="rId44" Type="http://schemas.openxmlformats.org/officeDocument/2006/relationships/hyperlink" Target="https://olsztyn.tvp.pl/26811681/rap-obywatelski-czyli-festiwal-z-publicznej-kasy" TargetMode="External"/><Relationship Id="rId45" Type="http://schemas.openxmlformats.org/officeDocument/2006/relationships/hyperlink" Target="http://olsztyn.wyborcza.pl/olsztyn/1,48726,20994501,zobacz-co-zyskalo-zatorze-dzieki-budzetowi-obywatelskiemu.html" TargetMode="External"/><Relationship Id="rId46" Type="http://schemas.openxmlformats.org/officeDocument/2006/relationships/hyperlink" Target="http://olsztyn.wyborcza.pl/olsztyn/1,48726,20717576,ktory-projekt-w-olsztynie-wygra-budzet-obywatelski.html" TargetMode="External"/><Relationship Id="rId47" Type="http://schemas.openxmlformats.org/officeDocument/2006/relationships/hyperlink" Target="http://olsztyn.wyborcza.pl/olsztyn/1,48726,20389761,budzet-obywatelski-najlepsze-pomysly-olsztynian-lista.html" TargetMode="External"/><Relationship Id="rId48" Type="http://schemas.openxmlformats.org/officeDocument/2006/relationships/hyperlink" Target="http://olsztyn.wyborcza.pl/olsztyn/1,48726,20315030,ponad-160-projektow-na-olsztynski-budzet-obywatelski.html" TargetMode="External"/><Relationship Id="rId49" Type="http://schemas.openxmlformats.org/officeDocument/2006/relationships/hyperlink" Target="http://olsztyn.wyborcza.pl/olsztyn/1,48726,20002090,olsztynski-budzet-obywatelski-nowe-zasady-duze-zmiany.html" TargetMode="External"/><Relationship Id="rId50" Type="http://schemas.openxmlformats.org/officeDocument/2006/relationships/hyperlink" Target="http://olsztyn.wyborcza.pl/olsztyn/1,48726,20008420,szukaja-osob-ktore-pomoga-przy-corocznym-przedsiewzieciu.html" TargetMode="External"/><Relationship Id="rId51" Type="http://schemas.openxmlformats.org/officeDocument/2006/relationships/hyperlink" Target="http://olsztyn.wyborcza.pl/olsztyn/1,48726,20058760,olsztynski-budzet-obywatelski-pora-na-skladanie-projektow.html" TargetMode="External"/><Relationship Id="rId52" Type="http://schemas.openxmlformats.org/officeDocument/2006/relationships/hyperlink" Target="http://olsztyn.wyborcza.pl/olsztyn/1,48726,20058760,olsztynski-budzet-obywatelski-pora-na-skladanie-projektow.html" TargetMode="External"/><Relationship Id="rId53" Type="http://schemas.openxmlformats.org/officeDocument/2006/relationships/hyperlink" Target="http://zycieolsztyna.pl/wp-content/uploads/2016/07/NZO-070116.pdf" TargetMode="External"/><Relationship Id="rId54" Type="http://schemas.openxmlformats.org/officeDocument/2006/relationships/image" Target="media/image30.jpeg"/><Relationship Id="rId55" Type="http://schemas.openxmlformats.org/officeDocument/2006/relationships/image" Target="media/image31.jpeg"/><Relationship Id="rId56" Type="http://schemas.openxmlformats.org/officeDocument/2006/relationships/image" Target="media/image32.jpeg"/><Relationship Id="rId57" Type="http://schemas.openxmlformats.org/officeDocument/2006/relationships/image" Target="media/image33.png"/><Relationship Id="rId58" Type="http://schemas.openxmlformats.org/officeDocument/2006/relationships/hyperlink" Target="http://www.obo.olsztyn.eu/" TargetMode="External"/><Relationship Id="rId59" Type="http://schemas.openxmlformats.org/officeDocument/2006/relationships/hyperlink" Target="http://www.obo.olsztyn.eu/" TargetMode="External"/><Relationship Id="rId60" Type="http://schemas.openxmlformats.org/officeDocument/2006/relationships/image" Target="media/image34.png"/><Relationship Id="rId61" Type="http://schemas.openxmlformats.org/officeDocument/2006/relationships/header" Target="header1.xml"/><Relationship Id="rId62" Type="http://schemas.openxmlformats.org/officeDocument/2006/relationships/footer" Target="footer1.xml"/><Relationship Id="rId63" Type="http://schemas.openxmlformats.org/officeDocument/2006/relationships/numbering" Target="numbering.xml"/><Relationship Id="rId64" Type="http://schemas.openxmlformats.org/officeDocument/2006/relationships/fontTable" Target="fontTable.xml"/><Relationship Id="rId65" Type="http://schemas.openxmlformats.org/officeDocument/2006/relationships/settings" Target="settings.xml"/><Relationship Id="rId6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6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5.png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37.png"/><Relationship Id="rId2" Type="http://schemas.openxmlformats.org/officeDocument/2006/relationships/image" Target="media/image38.png"/><Relationship Id="rId3" Type="http://schemas.openxmlformats.org/officeDocument/2006/relationships/image" Target="media/image39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LibreOffice/4.4.4.3$Windows_x86 LibreOffice_project/2c39ebcf046445232b798108aa8a7e7d89552ea8</Application>
  <Paragraphs>390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2017-02-07T22:29:00Z</dcterms:created>
  <dc:creator>Microsoft Word 2007</dc:creator>
  <dc:language>pl-PL</dc:language>
  <cp:lastModifiedBy>Microsoft Word 2007</cp:lastModifiedBy>
  <cp:lastPrinted>2017-02-07T22:14:00Z</cp:lastPrinted>
  <dcterms:modified xsi:type="dcterms:W3CDTF">2017-02-07T22:29:00Z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